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02" w:rsidRDefault="00B53302" w:rsidP="000E0B7E">
      <w:pPr>
        <w:rPr>
          <w:rFonts w:ascii="Times New Roman" w:hAnsi="Times New Roman" w:cs="Times New Roman"/>
          <w:b/>
          <w:color w:val="C00000"/>
          <w:sz w:val="32"/>
          <w:szCs w:val="32"/>
          <w:lang w:val="af-ZA"/>
        </w:rPr>
      </w:pPr>
      <w:r>
        <w:rPr>
          <w:rFonts w:ascii="Times New Roman" w:hAnsi="Times New Roman" w:cs="Times New Roman"/>
          <w:b/>
          <w:color w:val="C00000"/>
          <w:sz w:val="32"/>
          <w:szCs w:val="32"/>
          <w:lang w:val="af-ZA"/>
        </w:rPr>
        <w:t xml:space="preserve">TOEVOEGING VAN DIATOMIET TOT </w:t>
      </w:r>
      <w:r w:rsidR="00A478D3">
        <w:rPr>
          <w:rFonts w:ascii="Times New Roman" w:hAnsi="Times New Roman" w:cs="Times New Roman"/>
          <w:b/>
          <w:color w:val="C00000"/>
          <w:sz w:val="32"/>
          <w:szCs w:val="32"/>
          <w:lang w:val="af-ZA"/>
        </w:rPr>
        <w:t>LANDBOUGROND</w:t>
      </w:r>
    </w:p>
    <w:p w:rsidR="00A478D3" w:rsidRDefault="00A478D3" w:rsidP="000E0B7E">
      <w:pPr>
        <w:rPr>
          <w:rFonts w:ascii="Times New Roman" w:hAnsi="Times New Roman" w:cs="Times New Roman"/>
          <w:b/>
          <w:color w:val="C00000"/>
          <w:sz w:val="32"/>
          <w:szCs w:val="32"/>
          <w:lang w:val="af-ZA"/>
        </w:rPr>
      </w:pPr>
    </w:p>
    <w:p w:rsidR="000E0B7E" w:rsidRPr="008A760D" w:rsidRDefault="00A478D3" w:rsidP="000E0B7E">
      <w:pPr>
        <w:rPr>
          <w:rFonts w:ascii="Times New Roman" w:hAnsi="Times New Roman" w:cs="Times New Roman"/>
          <w:b/>
          <w:color w:val="C00000"/>
          <w:sz w:val="32"/>
          <w:szCs w:val="32"/>
          <w:lang w:val="af-ZA"/>
        </w:rPr>
      </w:pPr>
      <w:r>
        <w:rPr>
          <w:rFonts w:ascii="Times New Roman" w:hAnsi="Times New Roman" w:cs="Times New Roman"/>
          <w:b/>
          <w:color w:val="C00000"/>
          <w:sz w:val="32"/>
          <w:szCs w:val="32"/>
          <w:lang w:val="af-ZA"/>
        </w:rPr>
        <w:t>“</w:t>
      </w:r>
      <w:r w:rsidR="000E0B7E" w:rsidRPr="008A760D">
        <w:rPr>
          <w:rFonts w:ascii="Times New Roman" w:hAnsi="Times New Roman" w:cs="Times New Roman"/>
          <w:b/>
          <w:color w:val="C00000"/>
          <w:sz w:val="32"/>
          <w:szCs w:val="32"/>
          <w:lang w:val="af-ZA"/>
        </w:rPr>
        <w:t>Bring minerale terug in die grond en voedselvoorraad</w:t>
      </w:r>
    </w:p>
    <w:p w:rsidR="000E0B7E" w:rsidRPr="008A760D" w:rsidRDefault="000E0B7E" w:rsidP="000E0B7E">
      <w:pPr>
        <w:rPr>
          <w:rFonts w:ascii="Times New Roman" w:hAnsi="Times New Roman" w:cs="Times New Roman"/>
          <w:color w:val="0070C0"/>
          <w:sz w:val="16"/>
          <w:szCs w:val="16"/>
          <w:lang w:val="af-ZA"/>
        </w:rPr>
      </w:pPr>
    </w:p>
    <w:p w:rsidR="000E0B7E" w:rsidRPr="008A760D" w:rsidRDefault="000E0B7E" w:rsidP="000E0B7E">
      <w:pPr>
        <w:rPr>
          <w:rFonts w:ascii="Times New Roman" w:hAnsi="Times New Roman" w:cs="Times New Roman"/>
          <w:b/>
          <w:color w:val="0070C0"/>
          <w:sz w:val="24"/>
          <w:szCs w:val="24"/>
          <w:lang w:val="af-ZA"/>
        </w:rPr>
      </w:pPr>
      <w:r w:rsidRPr="008A760D">
        <w:rPr>
          <w:rFonts w:ascii="Times New Roman" w:hAnsi="Times New Roman" w:cs="Times New Roman"/>
          <w:b/>
          <w:color w:val="0070C0"/>
          <w:sz w:val="24"/>
          <w:szCs w:val="24"/>
          <w:lang w:val="af-ZA"/>
        </w:rPr>
        <w:t>Berig in 'n oogopslag</w:t>
      </w:r>
    </w:p>
    <w:p w:rsidR="000E0B7E" w:rsidRPr="00B53302" w:rsidRDefault="000E0B7E" w:rsidP="000E0B7E">
      <w:pPr>
        <w:numPr>
          <w:ilvl w:val="0"/>
          <w:numId w:val="1"/>
        </w:numPr>
        <w:spacing w:before="100" w:beforeAutospacing="1" w:after="100" w:afterAutospacing="1"/>
        <w:rPr>
          <w:rFonts w:ascii="Times New Roman" w:hAnsi="Times New Roman" w:cs="Times New Roman"/>
          <w:lang w:val="af-ZA"/>
        </w:rPr>
      </w:pPr>
      <w:r w:rsidRPr="00B53302">
        <w:rPr>
          <w:rFonts w:ascii="Times New Roman" w:hAnsi="Times New Roman" w:cs="Times New Roman"/>
          <w:lang w:val="af-ZA"/>
        </w:rPr>
        <w:t xml:space="preserve">As jy verwerkte voedsel eet, word jy blootgestel aan giftige onkruiddoders, waarvan daar toenemend bewys word dat hulle instrumenteel is in die bevordering van chroniese siektes </w:t>
      </w:r>
    </w:p>
    <w:p w:rsidR="00046A81" w:rsidRPr="00B53302" w:rsidRDefault="000E0B7E" w:rsidP="000E0B7E">
      <w:pPr>
        <w:numPr>
          <w:ilvl w:val="0"/>
          <w:numId w:val="1"/>
        </w:numPr>
        <w:spacing w:before="100" w:beforeAutospacing="1" w:after="100" w:afterAutospacing="1"/>
        <w:rPr>
          <w:rFonts w:ascii="Times New Roman" w:hAnsi="Times New Roman" w:cs="Times New Roman"/>
          <w:lang w:val="af-ZA"/>
        </w:rPr>
      </w:pPr>
      <w:r w:rsidRPr="00B53302">
        <w:rPr>
          <w:rFonts w:ascii="Times New Roman" w:hAnsi="Times New Roman" w:cs="Times New Roman"/>
          <w:lang w:val="af-ZA"/>
        </w:rPr>
        <w:t>Die voortdurende uitputting van minerale in voedsels gaan hand-aan hand met die progressiewe implementering van landboupraktyke soos meganisasie, stikstof-swaar bemestingstowwe</w:t>
      </w:r>
      <w:r w:rsidR="00046A81" w:rsidRPr="00B53302">
        <w:rPr>
          <w:rFonts w:ascii="Times New Roman" w:hAnsi="Times New Roman" w:cs="Times New Roman"/>
          <w:lang w:val="af-ZA"/>
        </w:rPr>
        <w:t>,</w:t>
      </w:r>
      <w:r w:rsidRPr="00B53302">
        <w:rPr>
          <w:rFonts w:ascii="Times New Roman" w:hAnsi="Times New Roman" w:cs="Times New Roman"/>
          <w:lang w:val="af-ZA"/>
        </w:rPr>
        <w:t xml:space="preserve"> en </w:t>
      </w:r>
      <w:r w:rsidR="00046A81" w:rsidRPr="00B53302">
        <w:rPr>
          <w:rFonts w:ascii="Times New Roman" w:hAnsi="Times New Roman" w:cs="Times New Roman"/>
          <w:lang w:val="af-ZA"/>
        </w:rPr>
        <w:t xml:space="preserve">die gebruik van </w:t>
      </w:r>
      <w:r w:rsidRPr="00B53302">
        <w:rPr>
          <w:rFonts w:ascii="Times New Roman" w:hAnsi="Times New Roman" w:cs="Times New Roman"/>
          <w:lang w:val="af-ZA"/>
        </w:rPr>
        <w:t>plaagdoder</w:t>
      </w:r>
      <w:r w:rsidR="00046A81" w:rsidRPr="00B53302">
        <w:rPr>
          <w:rFonts w:ascii="Times New Roman" w:hAnsi="Times New Roman" w:cs="Times New Roman"/>
          <w:lang w:val="af-ZA"/>
        </w:rPr>
        <w:t>s – wat alles die grond beskadig</w:t>
      </w:r>
    </w:p>
    <w:p w:rsidR="000E0B7E" w:rsidRPr="00B53302" w:rsidRDefault="000E0B7E" w:rsidP="000E0B7E">
      <w:pPr>
        <w:numPr>
          <w:ilvl w:val="0"/>
          <w:numId w:val="1"/>
        </w:numPr>
        <w:spacing w:before="100" w:beforeAutospacing="1" w:after="100" w:afterAutospacing="1"/>
        <w:rPr>
          <w:rFonts w:ascii="Times New Roman" w:hAnsi="Times New Roman" w:cs="Times New Roman"/>
          <w:lang w:val="af-ZA"/>
        </w:rPr>
      </w:pPr>
      <w:r w:rsidRPr="00B53302">
        <w:rPr>
          <w:rFonts w:ascii="Times New Roman" w:hAnsi="Times New Roman" w:cs="Times New Roman"/>
          <w:lang w:val="af-ZA"/>
        </w:rPr>
        <w:t>Ten einde</w:t>
      </w:r>
      <w:r w:rsidR="00046A81" w:rsidRPr="00B53302">
        <w:rPr>
          <w:rFonts w:ascii="Times New Roman" w:hAnsi="Times New Roman" w:cs="Times New Roman"/>
          <w:lang w:val="af-ZA"/>
        </w:rPr>
        <w:t xml:space="preserve">dieselfde hoeveelheid yster in te neem wat jy in </w:t>
      </w:r>
      <w:r w:rsidRPr="00B53302">
        <w:rPr>
          <w:rFonts w:ascii="Times New Roman" w:hAnsi="Times New Roman" w:cs="Times New Roman"/>
          <w:lang w:val="af-ZA"/>
        </w:rPr>
        <w:t>1950</w:t>
      </w:r>
      <w:r w:rsidR="00046A81" w:rsidRPr="00B53302">
        <w:rPr>
          <w:rFonts w:ascii="Times New Roman" w:hAnsi="Times New Roman" w:cs="Times New Roman"/>
          <w:lang w:val="af-ZA"/>
        </w:rPr>
        <w:t xml:space="preserve"> uit een appel ingekry het, </w:t>
      </w:r>
      <w:r w:rsidRPr="00B53302">
        <w:rPr>
          <w:rFonts w:ascii="Times New Roman" w:hAnsi="Times New Roman" w:cs="Times New Roman"/>
          <w:lang w:val="af-ZA"/>
        </w:rPr>
        <w:t>moes jy in 1998 26 appels eet</w:t>
      </w:r>
    </w:p>
    <w:p w:rsidR="000E0B7E" w:rsidRPr="00B53302" w:rsidRDefault="000E0B7E" w:rsidP="000E0B7E">
      <w:pPr>
        <w:numPr>
          <w:ilvl w:val="0"/>
          <w:numId w:val="1"/>
        </w:numPr>
        <w:spacing w:before="100" w:beforeAutospacing="1" w:after="100" w:afterAutospacing="1"/>
        <w:rPr>
          <w:rFonts w:ascii="Times New Roman" w:hAnsi="Times New Roman" w:cs="Times New Roman"/>
          <w:sz w:val="24"/>
          <w:szCs w:val="24"/>
          <w:lang w:val="af-ZA"/>
        </w:rPr>
      </w:pPr>
      <w:r w:rsidRPr="00B53302">
        <w:rPr>
          <w:rFonts w:ascii="Times New Roman" w:hAnsi="Times New Roman" w:cs="Times New Roman"/>
          <w:lang w:val="af-ZA"/>
        </w:rPr>
        <w:t>Ioniese mineraalekstrak</w:t>
      </w:r>
      <w:r w:rsidR="00046A81" w:rsidRPr="00B53302">
        <w:rPr>
          <w:rFonts w:ascii="Times New Roman" w:hAnsi="Times New Roman" w:cs="Times New Roman"/>
          <w:lang w:val="af-ZA"/>
        </w:rPr>
        <w:t>te</w:t>
      </w:r>
      <w:r w:rsidRPr="00B53302">
        <w:rPr>
          <w:rFonts w:ascii="Times New Roman" w:hAnsi="Times New Roman" w:cs="Times New Roman"/>
          <w:lang w:val="af-ZA"/>
        </w:rPr>
        <w:t xml:space="preserve"> uit </w:t>
      </w:r>
      <w:r w:rsidR="00046A81" w:rsidRPr="00B53302">
        <w:rPr>
          <w:rFonts w:ascii="Times New Roman" w:hAnsi="Times New Roman" w:cs="Times New Roman"/>
          <w:lang w:val="af-ZA"/>
        </w:rPr>
        <w:t>see</w:t>
      </w:r>
      <w:r w:rsidRPr="00B53302">
        <w:rPr>
          <w:rFonts w:ascii="Times New Roman" w:hAnsi="Times New Roman" w:cs="Times New Roman"/>
          <w:lang w:val="af-ZA"/>
        </w:rPr>
        <w:t>water kan in volhoubare landbou gebruik word om beskadigde grond te her</w:t>
      </w:r>
      <w:r w:rsidR="00046A81" w:rsidRPr="00B53302">
        <w:rPr>
          <w:rFonts w:ascii="Times New Roman" w:hAnsi="Times New Roman" w:cs="Times New Roman"/>
          <w:lang w:val="af-ZA"/>
        </w:rPr>
        <w:t xml:space="preserve">mineraliseer en die voedingswaarde te verhoog van </w:t>
      </w:r>
      <w:r w:rsidR="00F34053" w:rsidRPr="00B53302">
        <w:rPr>
          <w:rFonts w:ascii="Times New Roman" w:hAnsi="Times New Roman" w:cs="Times New Roman"/>
          <w:lang w:val="af-ZA"/>
        </w:rPr>
        <w:t>kossorte wat daarin gekweek word</w:t>
      </w:r>
      <w:r w:rsidR="00A478D3">
        <w:rPr>
          <w:rFonts w:ascii="Times New Roman" w:hAnsi="Times New Roman" w:cs="Times New Roman"/>
          <w:lang w:val="af-ZA"/>
        </w:rPr>
        <w:t>.”</w:t>
      </w:r>
    </w:p>
    <w:p w:rsidR="002F14C5" w:rsidRPr="00B53302" w:rsidRDefault="002F14C5" w:rsidP="002F14C5">
      <w:pPr>
        <w:rPr>
          <w:rFonts w:ascii="Times New Roman" w:hAnsi="Times New Roman" w:cs="Times New Roman"/>
          <w:b/>
          <w:sz w:val="24"/>
          <w:szCs w:val="24"/>
          <w:lang w:val="af-ZA"/>
        </w:rPr>
      </w:pPr>
      <w:r w:rsidRPr="00B53302">
        <w:rPr>
          <w:rFonts w:ascii="Times New Roman" w:hAnsi="Times New Roman" w:cs="Times New Roman"/>
          <w:b/>
          <w:color w:val="0070C0"/>
          <w:sz w:val="24"/>
          <w:szCs w:val="24"/>
          <w:lang w:val="af-ZA"/>
        </w:rPr>
        <w:t>Video</w:t>
      </w:r>
      <w:r w:rsidR="00F34053" w:rsidRPr="00B53302">
        <w:rPr>
          <w:rFonts w:ascii="Times New Roman" w:hAnsi="Times New Roman" w:cs="Times New Roman"/>
          <w:b/>
          <w:color w:val="0070C0"/>
          <w:sz w:val="24"/>
          <w:szCs w:val="24"/>
          <w:lang w:val="af-ZA"/>
        </w:rPr>
        <w:t xml:space="preserve"> (Engels)</w:t>
      </w:r>
    </w:p>
    <w:p w:rsidR="002F14C5" w:rsidRPr="00B53302" w:rsidRDefault="001230BD" w:rsidP="002F14C5">
      <w:pPr>
        <w:rPr>
          <w:rFonts w:ascii="Times New Roman" w:hAnsi="Times New Roman" w:cs="Times New Roman"/>
          <w:lang w:val="af-ZA"/>
        </w:rPr>
      </w:pPr>
      <w:hyperlink r:id="rId9" w:history="1">
        <w:r w:rsidR="002F14C5" w:rsidRPr="00B53302">
          <w:rPr>
            <w:rStyle w:val="Hyperlink"/>
            <w:rFonts w:ascii="Times New Roman" w:hAnsi="Times New Roman" w:cs="Times New Roman"/>
            <w:lang w:val="af-ZA"/>
          </w:rPr>
          <w:t>https://youtu.be/86UJ3WYZM1Q</w:t>
        </w:r>
      </w:hyperlink>
    </w:p>
    <w:p w:rsidR="002F14C5" w:rsidRPr="00B53302" w:rsidRDefault="002F14C5" w:rsidP="002F14C5">
      <w:pPr>
        <w:rPr>
          <w:rFonts w:ascii="Times New Roman" w:hAnsi="Times New Roman" w:cs="Times New Roman"/>
          <w:lang w:val="af-ZA"/>
        </w:rPr>
      </w:pPr>
    </w:p>
    <w:p w:rsidR="002F14C5" w:rsidRPr="00B53302" w:rsidRDefault="00F34053" w:rsidP="002F14C5">
      <w:pPr>
        <w:rPr>
          <w:rFonts w:ascii="Times New Roman" w:hAnsi="Times New Roman" w:cs="Times New Roman"/>
          <w:b/>
          <w:color w:val="0070C0"/>
          <w:sz w:val="24"/>
          <w:szCs w:val="24"/>
          <w:lang w:val="af-ZA"/>
        </w:rPr>
      </w:pPr>
      <w:r w:rsidRPr="00B53302">
        <w:rPr>
          <w:rFonts w:ascii="Times New Roman" w:hAnsi="Times New Roman" w:cs="Times New Roman"/>
          <w:b/>
          <w:color w:val="0070C0"/>
          <w:sz w:val="24"/>
          <w:szCs w:val="24"/>
          <w:lang w:val="af-ZA"/>
        </w:rPr>
        <w:t>Lees die berig (Engels) op</w:t>
      </w:r>
    </w:p>
    <w:p w:rsidR="002F14C5" w:rsidRPr="00B53302" w:rsidRDefault="001230BD" w:rsidP="002F14C5">
      <w:pPr>
        <w:rPr>
          <w:rFonts w:ascii="Times New Roman" w:hAnsi="Times New Roman" w:cs="Times New Roman"/>
          <w:lang w:val="af-ZA"/>
        </w:rPr>
      </w:pPr>
      <w:hyperlink r:id="rId10" w:history="1">
        <w:r w:rsidR="002F14C5" w:rsidRPr="00B53302">
          <w:rPr>
            <w:rStyle w:val="Hyperlink"/>
            <w:rFonts w:ascii="Times New Roman" w:hAnsi="Times New Roman" w:cs="Times New Roman"/>
            <w:lang w:val="af-ZA"/>
          </w:rPr>
          <w:t>https://articles.mercola.com/sites/articles/archive/2014/05/25/food-minerals-soil-health.aspx</w:t>
        </w:r>
      </w:hyperlink>
    </w:p>
    <w:p w:rsidR="002F14C5" w:rsidRPr="00B53302" w:rsidRDefault="00F34053" w:rsidP="002F14C5">
      <w:pPr>
        <w:rPr>
          <w:rFonts w:ascii="Times New Roman" w:eastAsia="Times New Roman" w:hAnsi="Times New Roman" w:cs="Times New Roman"/>
          <w:sz w:val="24"/>
          <w:szCs w:val="24"/>
          <w:lang w:val="af-ZA"/>
        </w:rPr>
      </w:pPr>
      <w:r w:rsidRPr="00B53302">
        <w:rPr>
          <w:rFonts w:ascii="Times New Roman" w:hAnsi="Times New Roman" w:cs="Times New Roman"/>
          <w:b/>
          <w:color w:val="0070C0"/>
          <w:sz w:val="24"/>
          <w:szCs w:val="24"/>
          <w:lang w:val="af-ZA"/>
        </w:rPr>
        <w:t>Bron</w:t>
      </w:r>
      <w:r w:rsidR="002F14C5" w:rsidRPr="00B53302">
        <w:rPr>
          <w:rFonts w:ascii="Times New Roman" w:hAnsi="Times New Roman" w:cs="Times New Roman"/>
          <w:lang w:val="af-ZA"/>
        </w:rPr>
        <w:t xml:space="preserve">  </w:t>
      </w:r>
      <w:r w:rsidR="002F14C5" w:rsidRPr="00B53302">
        <w:rPr>
          <w:rFonts w:ascii="Times New Roman" w:eastAsia="Times New Roman" w:hAnsi="Times New Roman" w:cs="Times New Roman"/>
          <w:noProof/>
          <w:color w:val="0000FF"/>
          <w:sz w:val="24"/>
          <w:szCs w:val="24"/>
        </w:rPr>
        <w:drawing>
          <wp:inline distT="0" distB="0" distL="0" distR="0" wp14:anchorId="0BEC2690" wp14:editId="7D90114A">
            <wp:extent cx="2099310" cy="524510"/>
            <wp:effectExtent l="0" t="0" r="0" b="8890"/>
            <wp:docPr id="2" name="Picture 2" descr="Mercola.co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ola.co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9310" cy="524510"/>
                    </a:xfrm>
                    <a:prstGeom prst="rect">
                      <a:avLst/>
                    </a:prstGeom>
                    <a:noFill/>
                    <a:ln>
                      <a:noFill/>
                    </a:ln>
                  </pic:spPr>
                </pic:pic>
              </a:graphicData>
            </a:graphic>
          </wp:inline>
        </w:drawing>
      </w:r>
    </w:p>
    <w:p w:rsidR="002F14C5" w:rsidRPr="00B53302" w:rsidRDefault="001230BD" w:rsidP="002F14C5">
      <w:pPr>
        <w:rPr>
          <w:rFonts w:ascii="Times New Roman" w:hAnsi="Times New Roman" w:cs="Times New Roman"/>
          <w:lang w:val="af-ZA"/>
        </w:rPr>
      </w:pPr>
      <w:hyperlink r:id="rId13" w:history="1">
        <w:r w:rsidR="002F14C5" w:rsidRPr="00B53302">
          <w:rPr>
            <w:rStyle w:val="Hyperlink"/>
            <w:rFonts w:ascii="Times New Roman" w:hAnsi="Times New Roman" w:cs="Times New Roman"/>
            <w:lang w:val="af-ZA"/>
          </w:rPr>
          <w:t>https://articles.mercola.com/sites/articles/archive/2014/05/25/food-minerals-soil-health.aspx</w:t>
        </w:r>
      </w:hyperlink>
    </w:p>
    <w:p w:rsidR="004171B5" w:rsidRPr="00B53302" w:rsidRDefault="00F34053" w:rsidP="004171B5">
      <w:pPr>
        <w:pStyle w:val="Heading3"/>
        <w:rPr>
          <w:rFonts w:ascii="Times New Roman" w:hAnsi="Times New Roman" w:cs="Times New Roman"/>
          <w:color w:val="C00000"/>
          <w:sz w:val="20"/>
          <w:lang w:val="af-ZA"/>
        </w:rPr>
      </w:pPr>
      <w:r w:rsidRPr="00B53302">
        <w:rPr>
          <w:rFonts w:ascii="Times New Roman" w:hAnsi="Times New Roman" w:cs="Times New Roman"/>
          <w:color w:val="C00000"/>
          <w:sz w:val="20"/>
          <w:lang w:val="af-ZA"/>
        </w:rPr>
        <w:t>TIPIESE PRODUKSPESIFIKASIES VAN ONS DIATOMIET</w:t>
      </w:r>
      <w:r w:rsidR="004171B5" w:rsidRPr="00B53302">
        <w:rPr>
          <w:rFonts w:ascii="Times New Roman" w:hAnsi="Times New Roman" w:cs="Times New Roman"/>
          <w:color w:val="C00000"/>
          <w:sz w:val="20"/>
          <w:lang w:val="af-ZA"/>
        </w:rPr>
        <w:t>:</w:t>
      </w:r>
    </w:p>
    <w:tbl>
      <w:tblPr>
        <w:tblpPr w:leftFromText="180" w:rightFromText="180" w:vertAnchor="text" w:horzAnchor="margin" w:tblpXSpec="right" w:tblpY="230"/>
        <w:tblW w:w="4330" w:type="dxa"/>
        <w:tblCellMar>
          <w:left w:w="0" w:type="dxa"/>
          <w:right w:w="0" w:type="dxa"/>
        </w:tblCellMar>
        <w:tblLook w:val="0000" w:firstRow="0" w:lastRow="0" w:firstColumn="0" w:lastColumn="0" w:noHBand="0" w:noVBand="0"/>
      </w:tblPr>
      <w:tblGrid>
        <w:gridCol w:w="2120"/>
        <w:gridCol w:w="2210"/>
      </w:tblGrid>
      <w:tr w:rsidR="004171B5" w:rsidRPr="00B53302" w:rsidTr="007A0043">
        <w:trPr>
          <w:trHeight w:val="284"/>
        </w:trPr>
        <w:tc>
          <w:tcPr>
            <w:tcW w:w="4330" w:type="dxa"/>
            <w:gridSpan w:val="2"/>
            <w:tcBorders>
              <w:top w:val="single" w:sz="8" w:space="0" w:color="auto"/>
              <w:left w:val="single" w:sz="8" w:space="0" w:color="auto"/>
              <w:bottom w:val="single" w:sz="8" w:space="0" w:color="auto"/>
              <w:right w:val="single" w:sz="8" w:space="0" w:color="auto"/>
            </w:tcBorders>
            <w:noWrap/>
            <w:vAlign w:val="center"/>
          </w:tcPr>
          <w:p w:rsidR="004171B5" w:rsidRPr="00B53302" w:rsidRDefault="00F34053" w:rsidP="00F34053">
            <w:pPr>
              <w:pStyle w:val="Heading5"/>
              <w:jc w:val="center"/>
              <w:rPr>
                <w:rFonts w:ascii="Times New Roman" w:eastAsia="Arial Unicode MS" w:hAnsi="Times New Roman" w:cs="Times New Roman"/>
                <w:b/>
                <w:sz w:val="20"/>
                <w:szCs w:val="20"/>
                <w:lang w:val="af-ZA"/>
              </w:rPr>
            </w:pPr>
            <w:r w:rsidRPr="00B53302">
              <w:rPr>
                <w:rFonts w:ascii="Times New Roman" w:hAnsi="Times New Roman" w:cs="Times New Roman"/>
                <w:b/>
                <w:color w:val="0070C0"/>
                <w:sz w:val="20"/>
                <w:szCs w:val="20"/>
                <w:lang w:val="af-ZA"/>
              </w:rPr>
              <w:t>BELANGRIKE CHEMIESE ELEMENTE</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SiO</w:t>
            </w:r>
            <w:r w:rsidRPr="00B53302">
              <w:rPr>
                <w:rFonts w:ascii="Times New Roman" w:hAnsi="Times New Roman" w:cs="Times New Roman"/>
                <w:color w:val="008000"/>
                <w:sz w:val="18"/>
                <w:szCs w:val="18"/>
                <w:vertAlign w:val="subscript"/>
                <w:lang w:val="af-ZA"/>
              </w:rPr>
              <w:t>2</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89.00%</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Al</w:t>
            </w:r>
            <w:r w:rsidRPr="00B53302">
              <w:rPr>
                <w:rFonts w:ascii="Times New Roman" w:hAnsi="Times New Roman" w:cs="Times New Roman"/>
                <w:color w:val="008000"/>
                <w:sz w:val="18"/>
                <w:szCs w:val="18"/>
                <w:vertAlign w:val="subscript"/>
                <w:lang w:val="af-ZA"/>
              </w:rPr>
              <w:t>2</w:t>
            </w:r>
            <w:r w:rsidRPr="00B53302">
              <w:rPr>
                <w:rFonts w:ascii="Times New Roman" w:hAnsi="Times New Roman" w:cs="Times New Roman"/>
                <w:color w:val="008000"/>
                <w:sz w:val="18"/>
                <w:szCs w:val="18"/>
                <w:lang w:val="af-ZA"/>
              </w:rPr>
              <w:t>O</w:t>
            </w:r>
            <w:r w:rsidRPr="00B53302">
              <w:rPr>
                <w:rFonts w:ascii="Times New Roman" w:hAnsi="Times New Roman" w:cs="Times New Roman"/>
                <w:color w:val="008000"/>
                <w:sz w:val="18"/>
                <w:szCs w:val="18"/>
                <w:vertAlign w:val="subscript"/>
                <w:lang w:val="af-ZA"/>
              </w:rPr>
              <w:t>3</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5.95%</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Fe</w:t>
            </w:r>
            <w:r w:rsidRPr="00B53302">
              <w:rPr>
                <w:rFonts w:ascii="Times New Roman" w:hAnsi="Times New Roman" w:cs="Times New Roman"/>
                <w:color w:val="008000"/>
                <w:sz w:val="18"/>
                <w:szCs w:val="18"/>
                <w:vertAlign w:val="subscript"/>
                <w:lang w:val="af-ZA"/>
              </w:rPr>
              <w:t>2</w:t>
            </w:r>
            <w:r w:rsidRPr="00B53302">
              <w:rPr>
                <w:rFonts w:ascii="Times New Roman" w:hAnsi="Times New Roman" w:cs="Times New Roman"/>
                <w:color w:val="008000"/>
                <w:sz w:val="18"/>
                <w:szCs w:val="18"/>
                <w:lang w:val="af-ZA"/>
              </w:rPr>
              <w:t>O</w:t>
            </w:r>
            <w:r w:rsidRPr="00B53302">
              <w:rPr>
                <w:rFonts w:ascii="Times New Roman" w:hAnsi="Times New Roman" w:cs="Times New Roman"/>
                <w:color w:val="008000"/>
                <w:sz w:val="18"/>
                <w:szCs w:val="18"/>
                <w:vertAlign w:val="subscript"/>
                <w:lang w:val="af-ZA"/>
              </w:rPr>
              <w:t>3</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0.88%</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CaO</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0.10%</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K</w:t>
            </w:r>
            <w:r w:rsidRPr="00B53302">
              <w:rPr>
                <w:rFonts w:ascii="Times New Roman" w:hAnsi="Times New Roman" w:cs="Times New Roman"/>
                <w:color w:val="008000"/>
                <w:sz w:val="18"/>
                <w:szCs w:val="18"/>
                <w:vertAlign w:val="subscript"/>
                <w:lang w:val="af-ZA"/>
              </w:rPr>
              <w:t>2</w:t>
            </w:r>
            <w:r w:rsidRPr="00B53302">
              <w:rPr>
                <w:rFonts w:ascii="Times New Roman" w:hAnsi="Times New Roman" w:cs="Times New Roman"/>
                <w:color w:val="008000"/>
                <w:sz w:val="18"/>
                <w:szCs w:val="18"/>
                <w:lang w:val="af-ZA"/>
              </w:rPr>
              <w:t>O</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0.63%</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MgO</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0.20%</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Na</w:t>
            </w:r>
            <w:r w:rsidRPr="00B53302">
              <w:rPr>
                <w:rFonts w:ascii="Times New Roman" w:hAnsi="Times New Roman" w:cs="Times New Roman"/>
                <w:color w:val="008000"/>
                <w:sz w:val="18"/>
                <w:szCs w:val="18"/>
                <w:vertAlign w:val="subscript"/>
                <w:lang w:val="af-ZA"/>
              </w:rPr>
              <w:t>2</w:t>
            </w:r>
            <w:r w:rsidRPr="00B53302">
              <w:rPr>
                <w:rFonts w:ascii="Times New Roman" w:hAnsi="Times New Roman" w:cs="Times New Roman"/>
                <w:color w:val="008000"/>
                <w:sz w:val="18"/>
                <w:szCs w:val="18"/>
                <w:lang w:val="af-ZA"/>
              </w:rPr>
              <w:t>O</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0.32%</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TiO</w:t>
            </w:r>
            <w:r w:rsidRPr="00B53302">
              <w:rPr>
                <w:rFonts w:ascii="Times New Roman" w:hAnsi="Times New Roman" w:cs="Times New Roman"/>
                <w:color w:val="008000"/>
                <w:sz w:val="18"/>
                <w:szCs w:val="18"/>
                <w:vertAlign w:val="subscript"/>
                <w:lang w:val="af-ZA"/>
              </w:rPr>
              <w:t>2</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0.29%</w:t>
            </w:r>
          </w:p>
        </w:tc>
      </w:tr>
      <w:tr w:rsidR="004171B5" w:rsidRPr="00B53302" w:rsidTr="007A0043">
        <w:trPr>
          <w:trHeight w:val="284"/>
        </w:trPr>
        <w:tc>
          <w:tcPr>
            <w:tcW w:w="2120" w:type="dxa"/>
            <w:tcBorders>
              <w:top w:val="nil"/>
              <w:left w:val="single" w:sz="8" w:space="0" w:color="auto"/>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H</w:t>
            </w:r>
            <w:r w:rsidRPr="00B53302">
              <w:rPr>
                <w:rFonts w:ascii="Times New Roman" w:hAnsi="Times New Roman" w:cs="Times New Roman"/>
                <w:color w:val="008000"/>
                <w:sz w:val="18"/>
                <w:szCs w:val="18"/>
                <w:vertAlign w:val="subscript"/>
                <w:lang w:val="af-ZA"/>
              </w:rPr>
              <w:t>2</w:t>
            </w:r>
            <w:r w:rsidRPr="00B53302">
              <w:rPr>
                <w:rFonts w:ascii="Times New Roman" w:hAnsi="Times New Roman" w:cs="Times New Roman"/>
                <w:color w:val="008000"/>
                <w:sz w:val="18"/>
                <w:szCs w:val="18"/>
                <w:lang w:val="af-ZA"/>
              </w:rPr>
              <w:t>O</w:t>
            </w:r>
          </w:p>
        </w:tc>
        <w:tc>
          <w:tcPr>
            <w:tcW w:w="2210" w:type="dxa"/>
            <w:tcBorders>
              <w:top w:val="nil"/>
              <w:left w:val="nil"/>
              <w:bottom w:val="single" w:sz="8" w:space="0" w:color="auto"/>
              <w:right w:val="single" w:sz="8" w:space="0" w:color="auto"/>
            </w:tcBorders>
          </w:tcPr>
          <w:p w:rsidR="004171B5" w:rsidRPr="00B53302" w:rsidRDefault="004171B5" w:rsidP="00A50BD8">
            <w:pPr>
              <w:jc w:val="center"/>
              <w:rPr>
                <w:rFonts w:ascii="Times New Roman" w:eastAsia="Arial Unicode MS" w:hAnsi="Times New Roman" w:cs="Times New Roman"/>
                <w:color w:val="008000"/>
                <w:sz w:val="18"/>
                <w:szCs w:val="18"/>
                <w:lang w:val="af-ZA"/>
              </w:rPr>
            </w:pPr>
            <w:r w:rsidRPr="00B53302">
              <w:rPr>
                <w:rFonts w:ascii="Times New Roman" w:hAnsi="Times New Roman" w:cs="Times New Roman"/>
                <w:color w:val="008000"/>
                <w:sz w:val="18"/>
                <w:szCs w:val="18"/>
                <w:lang w:val="af-ZA"/>
              </w:rPr>
              <w:t>&lt;3%</w:t>
            </w:r>
          </w:p>
        </w:tc>
      </w:tr>
    </w:tbl>
    <w:p w:rsidR="004171B5" w:rsidRPr="00B53302" w:rsidRDefault="004171B5" w:rsidP="004171B5">
      <w:pPr>
        <w:rPr>
          <w:rFonts w:ascii="Times New Roman" w:hAnsi="Times New Roman" w:cs="Times New Roman"/>
          <w:sz w:val="20"/>
          <w:lang w:val="af-ZA"/>
        </w:rPr>
      </w:pPr>
    </w:p>
    <w:tbl>
      <w:tblPr>
        <w:tblpPr w:leftFromText="180" w:rightFromText="180" w:vertAnchor="text" w:horzAnchor="margin" w:tblpY="-46"/>
        <w:tblW w:w="4690" w:type="dxa"/>
        <w:tblCellMar>
          <w:left w:w="0" w:type="dxa"/>
          <w:right w:w="0" w:type="dxa"/>
        </w:tblCellMar>
        <w:tblLook w:val="0000" w:firstRow="0" w:lastRow="0" w:firstColumn="0" w:lastColumn="0" w:noHBand="0" w:noVBand="0"/>
      </w:tblPr>
      <w:tblGrid>
        <w:gridCol w:w="1270"/>
        <w:gridCol w:w="1800"/>
        <w:gridCol w:w="1620"/>
      </w:tblGrid>
      <w:tr w:rsidR="004171B5" w:rsidRPr="00B53302" w:rsidTr="00F34053">
        <w:trPr>
          <w:trHeight w:val="284"/>
        </w:trPr>
        <w:tc>
          <w:tcPr>
            <w:tcW w:w="4690" w:type="dxa"/>
            <w:gridSpan w:val="3"/>
            <w:tcBorders>
              <w:top w:val="single" w:sz="8" w:space="0" w:color="auto"/>
              <w:left w:val="single" w:sz="8" w:space="0" w:color="auto"/>
              <w:bottom w:val="single" w:sz="8" w:space="0" w:color="auto"/>
              <w:right w:val="single" w:sz="8" w:space="0" w:color="000000"/>
            </w:tcBorders>
            <w:vAlign w:val="center"/>
          </w:tcPr>
          <w:p w:rsidR="004171B5" w:rsidRPr="00B53302" w:rsidRDefault="00F34053" w:rsidP="007A0043">
            <w:pPr>
              <w:jc w:val="center"/>
              <w:rPr>
                <w:rFonts w:ascii="Times New Roman" w:eastAsia="Arial Unicode MS" w:hAnsi="Times New Roman" w:cs="Times New Roman"/>
                <w:b/>
                <w:bCs/>
                <w:sz w:val="20"/>
                <w:szCs w:val="20"/>
                <w:lang w:val="af-ZA"/>
              </w:rPr>
            </w:pPr>
            <w:r w:rsidRPr="00B53302">
              <w:rPr>
                <w:rFonts w:ascii="Times New Roman" w:hAnsi="Times New Roman" w:cs="Times New Roman"/>
                <w:b/>
                <w:bCs/>
                <w:color w:val="0070C0"/>
                <w:sz w:val="20"/>
                <w:szCs w:val="20"/>
                <w:lang w:val="af-ZA"/>
              </w:rPr>
              <w:t>SPOORELEMENTE</w:t>
            </w:r>
            <w:r w:rsidR="004171B5" w:rsidRPr="00B53302">
              <w:rPr>
                <w:rFonts w:ascii="Times New Roman" w:hAnsi="Times New Roman" w:cs="Times New Roman"/>
                <w:b/>
                <w:bCs/>
                <w:color w:val="0070C0"/>
                <w:sz w:val="20"/>
                <w:szCs w:val="20"/>
                <w:lang w:val="af-ZA"/>
              </w:rPr>
              <w:t xml:space="preserve">/ </w:t>
            </w:r>
            <w:r w:rsidR="007A0043" w:rsidRPr="00B53302">
              <w:rPr>
                <w:rFonts w:ascii="Times New Roman" w:hAnsi="Times New Roman" w:cs="Times New Roman"/>
                <w:b/>
                <w:bCs/>
                <w:color w:val="0070C0"/>
                <w:sz w:val="20"/>
                <w:szCs w:val="20"/>
                <w:lang w:val="af-ZA"/>
              </w:rPr>
              <w:t>SWAAR METALE</w:t>
            </w:r>
            <w:r w:rsidR="004171B5" w:rsidRPr="00B53302">
              <w:rPr>
                <w:rFonts w:ascii="Times New Roman" w:hAnsi="Times New Roman" w:cs="Times New Roman"/>
                <w:b/>
                <w:bCs/>
                <w:color w:val="0070C0"/>
                <w:sz w:val="20"/>
                <w:szCs w:val="20"/>
                <w:lang w:val="af-ZA"/>
              </w:rPr>
              <w:t xml:space="preserve"> (ppm)</w:t>
            </w:r>
          </w:p>
        </w:tc>
      </w:tr>
      <w:tr w:rsidR="004171B5" w:rsidRPr="00B53302" w:rsidTr="00F34053">
        <w:trPr>
          <w:trHeight w:val="284"/>
        </w:trPr>
        <w:tc>
          <w:tcPr>
            <w:tcW w:w="1270" w:type="dxa"/>
            <w:tcBorders>
              <w:top w:val="single" w:sz="8" w:space="0" w:color="auto"/>
              <w:left w:val="single" w:sz="8" w:space="0" w:color="auto"/>
              <w:bottom w:val="single" w:sz="8" w:space="0" w:color="auto"/>
              <w:right w:val="single" w:sz="8" w:space="0" w:color="000000"/>
            </w:tcBorders>
            <w:vAlign w:val="center"/>
          </w:tcPr>
          <w:p w:rsidR="004171B5" w:rsidRPr="00B53302" w:rsidRDefault="004171B5" w:rsidP="00F34053">
            <w:pPr>
              <w:jc w:val="center"/>
              <w:rPr>
                <w:rFonts w:ascii="Times New Roman" w:eastAsia="Arial Unicode MS" w:hAnsi="Times New Roman" w:cs="Times New Roman"/>
                <w:b/>
                <w:bCs/>
                <w:color w:val="008000"/>
                <w:sz w:val="20"/>
                <w:szCs w:val="20"/>
                <w:u w:val="single"/>
                <w:lang w:val="af-ZA"/>
              </w:rPr>
            </w:pPr>
          </w:p>
        </w:tc>
        <w:tc>
          <w:tcPr>
            <w:tcW w:w="1800" w:type="dxa"/>
            <w:tcBorders>
              <w:top w:val="single" w:sz="8" w:space="0" w:color="auto"/>
              <w:left w:val="single" w:sz="8" w:space="0" w:color="auto"/>
              <w:bottom w:val="single" w:sz="8" w:space="0" w:color="auto"/>
              <w:right w:val="single" w:sz="8" w:space="0" w:color="auto"/>
            </w:tcBorders>
            <w:vAlign w:val="center"/>
          </w:tcPr>
          <w:p w:rsidR="004171B5" w:rsidRPr="00B53302" w:rsidRDefault="00B2706E" w:rsidP="007A0043">
            <w:pPr>
              <w:jc w:val="center"/>
              <w:rPr>
                <w:rFonts w:ascii="Times New Roman" w:eastAsia="Arial Unicode MS" w:hAnsi="Times New Roman" w:cs="Times New Roman"/>
                <w:b/>
                <w:bCs/>
                <w:sz w:val="20"/>
                <w:szCs w:val="20"/>
                <w:u w:val="single"/>
                <w:lang w:val="af-ZA"/>
              </w:rPr>
            </w:pPr>
            <w:r w:rsidRPr="00B53302">
              <w:rPr>
                <w:rFonts w:ascii="Times New Roman" w:eastAsia="Arial Unicode MS" w:hAnsi="Times New Roman" w:cs="Times New Roman"/>
                <w:b/>
                <w:bCs/>
                <w:sz w:val="20"/>
                <w:szCs w:val="20"/>
                <w:u w:val="single"/>
                <w:lang w:val="af-ZA"/>
              </w:rPr>
              <w:t>O</w:t>
            </w:r>
            <w:r w:rsidR="007A0043" w:rsidRPr="00B53302">
              <w:rPr>
                <w:rFonts w:ascii="Times New Roman" w:eastAsia="Arial Unicode MS" w:hAnsi="Times New Roman" w:cs="Times New Roman"/>
                <w:b/>
                <w:bCs/>
                <w:sz w:val="20"/>
                <w:szCs w:val="20"/>
                <w:u w:val="single"/>
                <w:lang w:val="af-ZA"/>
              </w:rPr>
              <w:t>ns</w:t>
            </w:r>
            <w:r w:rsidR="004171B5" w:rsidRPr="00B53302">
              <w:rPr>
                <w:rFonts w:ascii="Times New Roman" w:eastAsia="Arial Unicode MS" w:hAnsi="Times New Roman" w:cs="Times New Roman"/>
                <w:b/>
                <w:bCs/>
                <w:sz w:val="20"/>
                <w:szCs w:val="20"/>
                <w:u w:val="single"/>
                <w:lang w:val="af-ZA"/>
              </w:rPr>
              <w:t xml:space="preserve"> Produ</w:t>
            </w:r>
            <w:r w:rsidR="007A0043" w:rsidRPr="00B53302">
              <w:rPr>
                <w:rFonts w:ascii="Times New Roman" w:eastAsia="Arial Unicode MS" w:hAnsi="Times New Roman" w:cs="Times New Roman"/>
                <w:b/>
                <w:bCs/>
                <w:sz w:val="20"/>
                <w:szCs w:val="20"/>
                <w:u w:val="single"/>
                <w:lang w:val="af-ZA"/>
              </w:rPr>
              <w:t>k</w:t>
            </w:r>
          </w:p>
        </w:tc>
        <w:tc>
          <w:tcPr>
            <w:tcW w:w="1620" w:type="dxa"/>
            <w:tcBorders>
              <w:top w:val="single" w:sz="8" w:space="0" w:color="auto"/>
              <w:left w:val="single" w:sz="8" w:space="0" w:color="auto"/>
              <w:bottom w:val="single" w:sz="8" w:space="0" w:color="auto"/>
              <w:right w:val="single" w:sz="8" w:space="0" w:color="000000"/>
            </w:tcBorders>
            <w:vAlign w:val="center"/>
          </w:tcPr>
          <w:p w:rsidR="004171B5" w:rsidRPr="00B53302" w:rsidRDefault="004171B5" w:rsidP="007A0043">
            <w:pPr>
              <w:jc w:val="center"/>
              <w:rPr>
                <w:rFonts w:ascii="Times New Roman" w:eastAsia="Arial Unicode MS" w:hAnsi="Times New Roman" w:cs="Times New Roman"/>
                <w:b/>
                <w:bCs/>
                <w:sz w:val="20"/>
                <w:szCs w:val="20"/>
                <w:u w:val="single"/>
                <w:lang w:val="af-ZA"/>
              </w:rPr>
            </w:pPr>
            <w:r w:rsidRPr="00B53302">
              <w:rPr>
                <w:rFonts w:ascii="Times New Roman" w:eastAsia="Arial Unicode MS" w:hAnsi="Times New Roman" w:cs="Times New Roman"/>
                <w:b/>
                <w:bCs/>
                <w:sz w:val="20"/>
                <w:szCs w:val="20"/>
                <w:u w:val="single"/>
                <w:lang w:val="af-ZA"/>
              </w:rPr>
              <w:t>FDA</w:t>
            </w:r>
            <w:r w:rsidR="007A0043" w:rsidRPr="00B53302">
              <w:rPr>
                <w:rFonts w:ascii="Times New Roman" w:eastAsia="Arial Unicode MS" w:hAnsi="Times New Roman" w:cs="Times New Roman"/>
                <w:b/>
                <w:bCs/>
                <w:sz w:val="20"/>
                <w:szCs w:val="20"/>
                <w:u w:val="single"/>
                <w:lang w:val="af-ZA"/>
              </w:rPr>
              <w:t>-perke</w:t>
            </w:r>
          </w:p>
        </w:tc>
      </w:tr>
      <w:tr w:rsidR="004171B5" w:rsidRPr="00B53302" w:rsidTr="00F34053">
        <w:trPr>
          <w:trHeight w:val="284"/>
        </w:trPr>
        <w:tc>
          <w:tcPr>
            <w:tcW w:w="1270" w:type="dxa"/>
            <w:tcBorders>
              <w:top w:val="nil"/>
              <w:left w:val="single" w:sz="8" w:space="0" w:color="auto"/>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hAnsi="Times New Roman" w:cs="Times New Roman"/>
                <w:color w:val="008000"/>
                <w:sz w:val="20"/>
                <w:szCs w:val="20"/>
                <w:lang w:val="af-ZA"/>
              </w:rPr>
              <w:t>Pb</w:t>
            </w:r>
          </w:p>
        </w:tc>
        <w:tc>
          <w:tcPr>
            <w:tcW w:w="1800" w:type="dxa"/>
            <w:tcBorders>
              <w:top w:val="single" w:sz="8" w:space="0" w:color="auto"/>
              <w:left w:val="nil"/>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hAnsi="Times New Roman" w:cs="Times New Roman"/>
                <w:color w:val="008000"/>
                <w:sz w:val="20"/>
                <w:szCs w:val="20"/>
                <w:lang w:val="af-ZA"/>
              </w:rPr>
              <w:t>10</w:t>
            </w:r>
          </w:p>
        </w:tc>
        <w:tc>
          <w:tcPr>
            <w:tcW w:w="1620" w:type="dxa"/>
            <w:tcBorders>
              <w:top w:val="nil"/>
              <w:left w:val="single" w:sz="8" w:space="0" w:color="auto"/>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eastAsia="Arial Unicode MS" w:hAnsi="Times New Roman" w:cs="Times New Roman"/>
                <w:color w:val="008000"/>
                <w:sz w:val="20"/>
                <w:szCs w:val="20"/>
                <w:lang w:val="af-ZA"/>
              </w:rPr>
              <w:t>15</w:t>
            </w:r>
          </w:p>
        </w:tc>
      </w:tr>
      <w:tr w:rsidR="004171B5" w:rsidRPr="00B53302" w:rsidTr="00F34053">
        <w:trPr>
          <w:trHeight w:val="284"/>
        </w:trPr>
        <w:tc>
          <w:tcPr>
            <w:tcW w:w="1270" w:type="dxa"/>
            <w:tcBorders>
              <w:top w:val="nil"/>
              <w:left w:val="single" w:sz="8" w:space="0" w:color="auto"/>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hAnsi="Times New Roman" w:cs="Times New Roman"/>
                <w:color w:val="008000"/>
                <w:sz w:val="20"/>
                <w:szCs w:val="20"/>
                <w:lang w:val="af-ZA"/>
              </w:rPr>
              <w:t>As</w:t>
            </w:r>
          </w:p>
        </w:tc>
        <w:tc>
          <w:tcPr>
            <w:tcW w:w="1800" w:type="dxa"/>
            <w:tcBorders>
              <w:top w:val="single" w:sz="8" w:space="0" w:color="auto"/>
              <w:left w:val="nil"/>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hAnsi="Times New Roman" w:cs="Times New Roman"/>
                <w:color w:val="008000"/>
                <w:sz w:val="20"/>
                <w:szCs w:val="20"/>
                <w:lang w:val="af-ZA"/>
              </w:rPr>
              <w:t>1.8</w:t>
            </w:r>
          </w:p>
        </w:tc>
        <w:tc>
          <w:tcPr>
            <w:tcW w:w="1620" w:type="dxa"/>
            <w:tcBorders>
              <w:top w:val="nil"/>
              <w:left w:val="single" w:sz="8" w:space="0" w:color="auto"/>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eastAsia="Arial Unicode MS" w:hAnsi="Times New Roman" w:cs="Times New Roman"/>
                <w:color w:val="008000"/>
                <w:sz w:val="20"/>
                <w:szCs w:val="20"/>
                <w:lang w:val="af-ZA"/>
              </w:rPr>
              <w:t>20</w:t>
            </w:r>
          </w:p>
        </w:tc>
      </w:tr>
      <w:tr w:rsidR="004171B5" w:rsidRPr="00B53302" w:rsidTr="00F34053">
        <w:trPr>
          <w:trHeight w:val="284"/>
        </w:trPr>
        <w:tc>
          <w:tcPr>
            <w:tcW w:w="1270" w:type="dxa"/>
            <w:tcBorders>
              <w:top w:val="nil"/>
              <w:left w:val="single" w:sz="8" w:space="0" w:color="auto"/>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hAnsi="Times New Roman" w:cs="Times New Roman"/>
                <w:color w:val="008000"/>
                <w:sz w:val="20"/>
                <w:szCs w:val="20"/>
                <w:lang w:val="af-ZA"/>
              </w:rPr>
              <w:t>F</w:t>
            </w:r>
          </w:p>
        </w:tc>
        <w:tc>
          <w:tcPr>
            <w:tcW w:w="1800" w:type="dxa"/>
            <w:tcBorders>
              <w:top w:val="single" w:sz="8" w:space="0" w:color="auto"/>
              <w:left w:val="nil"/>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hAnsi="Times New Roman" w:cs="Times New Roman"/>
                <w:color w:val="008000"/>
                <w:sz w:val="20"/>
                <w:szCs w:val="20"/>
                <w:lang w:val="af-ZA"/>
              </w:rPr>
              <w:t>&lt;1</w:t>
            </w:r>
          </w:p>
        </w:tc>
        <w:tc>
          <w:tcPr>
            <w:tcW w:w="1620" w:type="dxa"/>
            <w:tcBorders>
              <w:top w:val="nil"/>
              <w:left w:val="single" w:sz="8" w:space="0" w:color="auto"/>
              <w:bottom w:val="single" w:sz="8" w:space="0" w:color="auto"/>
              <w:right w:val="single" w:sz="8" w:space="0" w:color="auto"/>
            </w:tcBorders>
          </w:tcPr>
          <w:p w:rsidR="004171B5" w:rsidRPr="00B53302" w:rsidRDefault="004171B5" w:rsidP="00F34053">
            <w:pPr>
              <w:jc w:val="center"/>
              <w:rPr>
                <w:rFonts w:ascii="Times New Roman" w:eastAsia="Arial Unicode MS" w:hAnsi="Times New Roman" w:cs="Times New Roman"/>
                <w:color w:val="008000"/>
                <w:sz w:val="20"/>
                <w:szCs w:val="20"/>
                <w:lang w:val="af-ZA"/>
              </w:rPr>
            </w:pPr>
            <w:r w:rsidRPr="00B53302">
              <w:rPr>
                <w:rFonts w:ascii="Times New Roman" w:eastAsia="Arial Unicode MS" w:hAnsi="Times New Roman" w:cs="Times New Roman"/>
                <w:color w:val="008000"/>
                <w:sz w:val="20"/>
                <w:szCs w:val="20"/>
                <w:lang w:val="af-ZA"/>
              </w:rPr>
              <w:t>600</w:t>
            </w:r>
          </w:p>
        </w:tc>
      </w:tr>
    </w:tbl>
    <w:p w:rsidR="004171B5" w:rsidRPr="00B53302" w:rsidRDefault="004171B5" w:rsidP="004171B5">
      <w:pPr>
        <w:pStyle w:val="Header"/>
        <w:tabs>
          <w:tab w:val="clear" w:pos="4320"/>
          <w:tab w:val="clear" w:pos="8640"/>
        </w:tabs>
        <w:rPr>
          <w:sz w:val="20"/>
          <w:lang w:val="af-ZA"/>
        </w:rPr>
      </w:pPr>
    </w:p>
    <w:p w:rsidR="00B53302" w:rsidRPr="00B53302" w:rsidRDefault="007A0043" w:rsidP="007A0043">
      <w:pPr>
        <w:rPr>
          <w:rFonts w:ascii="Times New Roman" w:hAnsi="Times New Roman" w:cs="Times New Roman"/>
          <w:lang w:val="af-ZA"/>
        </w:rPr>
      </w:pPr>
      <w:r w:rsidRPr="00B53302">
        <w:rPr>
          <w:rFonts w:ascii="Times New Roman" w:hAnsi="Times New Roman" w:cs="Times New Roman"/>
          <w:lang w:val="af-ZA"/>
        </w:rPr>
        <w:t xml:space="preserve">Diatomiet is 'n sedimentêre gesteente wat bestaan uit fossiele van mikroskopies klein eensellige alge (diatome) met selwande wat met uit </w:t>
      </w:r>
      <w:r w:rsidR="00B53302" w:rsidRPr="00B53302">
        <w:rPr>
          <w:rFonts w:ascii="Times New Roman" w:hAnsi="Times New Roman" w:cs="Times New Roman"/>
          <w:lang w:val="af-ZA"/>
        </w:rPr>
        <w:t xml:space="preserve">wateroplosbare </w:t>
      </w:r>
      <w:r w:rsidRPr="00B53302">
        <w:rPr>
          <w:rFonts w:ascii="Times New Roman" w:hAnsi="Times New Roman" w:cs="Times New Roman"/>
          <w:lang w:val="af-ZA"/>
        </w:rPr>
        <w:t xml:space="preserve">silika gebou is. Oor die eeue is die diatome saamgepers om neerslae te vorm wat met die </w:t>
      </w:r>
      <w:r w:rsidR="004407FC">
        <w:rPr>
          <w:rFonts w:ascii="Times New Roman" w:hAnsi="Times New Roman" w:cs="Times New Roman"/>
          <w:lang w:val="af-ZA"/>
        </w:rPr>
        <w:t xml:space="preserve">blote </w:t>
      </w:r>
      <w:bookmarkStart w:id="0" w:name="_GoBack"/>
      <w:bookmarkEnd w:id="0"/>
      <w:r w:rsidRPr="00B53302">
        <w:rPr>
          <w:rFonts w:ascii="Times New Roman" w:hAnsi="Times New Roman" w:cs="Times New Roman"/>
          <w:lang w:val="af-ZA"/>
        </w:rPr>
        <w:t>oog lyk soos kalkneerslae. Onder 'n elektronmikroskoop  vertoon diatomie</w:t>
      </w:r>
      <w:r w:rsidR="00F7485D" w:rsidRPr="00B53302">
        <w:rPr>
          <w:rFonts w:ascii="Times New Roman" w:hAnsi="Times New Roman" w:cs="Times New Roman"/>
          <w:lang w:val="af-ZA"/>
        </w:rPr>
        <w:t>t-</w:t>
      </w:r>
      <w:r w:rsidRPr="00B53302">
        <w:rPr>
          <w:rFonts w:ascii="Times New Roman" w:hAnsi="Times New Roman" w:cs="Times New Roman"/>
          <w:lang w:val="af-ZA"/>
        </w:rPr>
        <w:t xml:space="preserve"> strukture </w:t>
      </w:r>
    </w:p>
    <w:p w:rsidR="00B53302" w:rsidRPr="00B53302" w:rsidRDefault="007A0043" w:rsidP="007A0043">
      <w:pPr>
        <w:rPr>
          <w:rFonts w:ascii="Times New Roman" w:hAnsi="Times New Roman" w:cs="Times New Roman"/>
          <w:lang w:val="af-ZA"/>
        </w:rPr>
      </w:pPr>
      <w:r w:rsidRPr="00B53302">
        <w:rPr>
          <w:rFonts w:ascii="Times New Roman" w:hAnsi="Times New Roman" w:cs="Times New Roman"/>
          <w:lang w:val="af-ZA"/>
        </w:rPr>
        <w:t xml:space="preserve">kantwerkpatrone van groot verskeidenheid en </w:t>
      </w:r>
    </w:p>
    <w:p w:rsidR="007A0043" w:rsidRPr="00B53302" w:rsidRDefault="00B53302" w:rsidP="007A0043">
      <w:pPr>
        <w:rPr>
          <w:rFonts w:ascii="Times New Roman" w:hAnsi="Times New Roman" w:cs="Times New Roman"/>
          <w:lang w:val="af-ZA"/>
        </w:rPr>
      </w:pPr>
      <w:r w:rsidRPr="00B53302">
        <w:rPr>
          <w:rFonts w:ascii="Times New Roman" w:hAnsi="Times New Roman" w:cs="Times New Roman"/>
          <w:lang w:val="af-ZA"/>
        </w:rPr>
        <w:t>k</w:t>
      </w:r>
      <w:r w:rsidR="007A0043" w:rsidRPr="00B53302">
        <w:rPr>
          <w:rFonts w:ascii="Times New Roman" w:hAnsi="Times New Roman" w:cs="Times New Roman"/>
          <w:lang w:val="af-ZA"/>
        </w:rPr>
        <w:t>ompleksiteit, met 'n hoogs poreuse interne struktuur.</w:t>
      </w:r>
    </w:p>
    <w:p w:rsidR="007A0043" w:rsidRPr="00B53302" w:rsidRDefault="007A0043" w:rsidP="007A0043">
      <w:pPr>
        <w:rPr>
          <w:rFonts w:ascii="Times New Roman" w:hAnsi="Times New Roman" w:cs="Times New Roman"/>
          <w:lang w:val="af-ZA"/>
        </w:rPr>
      </w:pPr>
    </w:p>
    <w:p w:rsidR="007A0043" w:rsidRPr="00B53302" w:rsidRDefault="007A0043" w:rsidP="007A0043">
      <w:pPr>
        <w:rPr>
          <w:rFonts w:ascii="Times New Roman" w:hAnsi="Times New Roman" w:cs="Times New Roman"/>
          <w:lang w:val="af-ZA"/>
        </w:rPr>
      </w:pPr>
      <w:r w:rsidRPr="00B53302">
        <w:rPr>
          <w:rFonts w:ascii="Times New Roman" w:hAnsi="Times New Roman" w:cs="Times New Roman"/>
          <w:lang w:val="af-ZA"/>
        </w:rPr>
        <w:t xml:space="preserve">Ons Melosira diatomiet is bekend vir </w:t>
      </w:r>
      <w:r w:rsidR="00F7485D" w:rsidRPr="00B53302">
        <w:rPr>
          <w:rFonts w:ascii="Times New Roman" w:hAnsi="Times New Roman" w:cs="Times New Roman"/>
          <w:lang w:val="af-ZA"/>
        </w:rPr>
        <w:t>sy</w:t>
      </w:r>
      <w:r w:rsidRPr="00B53302">
        <w:rPr>
          <w:rFonts w:ascii="Times New Roman" w:hAnsi="Times New Roman" w:cs="Times New Roman"/>
          <w:lang w:val="af-ZA"/>
        </w:rPr>
        <w:t xml:space="preserve"> homogene gehalte oor die hele myn.</w:t>
      </w:r>
    </w:p>
    <w:p w:rsidR="00B57A6B" w:rsidRPr="00B53302" w:rsidRDefault="007A0043" w:rsidP="00F7485D">
      <w:pPr>
        <w:rPr>
          <w:rFonts w:ascii="Times New Roman" w:hAnsi="Times New Roman" w:cs="Times New Roman"/>
          <w:sz w:val="20"/>
          <w:lang w:val="af-ZA"/>
        </w:rPr>
      </w:pPr>
      <w:r w:rsidRPr="00B53302">
        <w:rPr>
          <w:rFonts w:ascii="Times New Roman" w:hAnsi="Times New Roman" w:cs="Times New Roman"/>
          <w:lang w:val="af-ZA"/>
        </w:rPr>
        <w:t xml:space="preserve">Meng diatomiet in die grond </w:t>
      </w:r>
      <w:r w:rsidR="00F7485D" w:rsidRPr="00B53302">
        <w:rPr>
          <w:rFonts w:ascii="Times New Roman" w:hAnsi="Times New Roman" w:cs="Times New Roman"/>
          <w:lang w:val="af-ZA"/>
        </w:rPr>
        <w:t xml:space="preserve">in </w:t>
      </w:r>
      <w:r w:rsidRPr="00B53302">
        <w:rPr>
          <w:rFonts w:ascii="Times New Roman" w:hAnsi="Times New Roman" w:cs="Times New Roman"/>
          <w:lang w:val="af-ZA"/>
        </w:rPr>
        <w:t>waarin jy jou gewasse plant</w:t>
      </w:r>
      <w:r w:rsidR="00F7485D" w:rsidRPr="00B53302">
        <w:rPr>
          <w:rFonts w:ascii="Times New Roman" w:hAnsi="Times New Roman" w:cs="Times New Roman"/>
          <w:lang w:val="af-ZA"/>
        </w:rPr>
        <w:t xml:space="preserve">. Daardeur </w:t>
      </w:r>
      <w:r w:rsidRPr="00B53302">
        <w:rPr>
          <w:rFonts w:ascii="Times New Roman" w:hAnsi="Times New Roman" w:cs="Times New Roman"/>
          <w:lang w:val="af-ZA"/>
        </w:rPr>
        <w:t xml:space="preserve">sal </w:t>
      </w:r>
      <w:r w:rsidR="00F7485D" w:rsidRPr="00B53302">
        <w:rPr>
          <w:rFonts w:ascii="Times New Roman" w:hAnsi="Times New Roman" w:cs="Times New Roman"/>
          <w:lang w:val="af-ZA"/>
        </w:rPr>
        <w:t xml:space="preserve">jy </w:t>
      </w:r>
      <w:r w:rsidRPr="00B53302">
        <w:rPr>
          <w:rFonts w:ascii="Times New Roman" w:hAnsi="Times New Roman" w:cs="Times New Roman"/>
          <w:lang w:val="af-ZA"/>
        </w:rPr>
        <w:t>minerale terugbring in die grond en voedsel</w:t>
      </w:r>
      <w:r w:rsidR="00F7485D" w:rsidRPr="00B53302">
        <w:rPr>
          <w:rFonts w:ascii="Times New Roman" w:hAnsi="Times New Roman" w:cs="Times New Roman"/>
          <w:lang w:val="af-ZA"/>
        </w:rPr>
        <w:t xml:space="preserve">gewasse </w:t>
      </w:r>
      <w:r w:rsidRPr="00B53302">
        <w:rPr>
          <w:rFonts w:ascii="Times New Roman" w:hAnsi="Times New Roman" w:cs="Times New Roman"/>
          <w:lang w:val="af-ZA"/>
        </w:rPr>
        <w:t xml:space="preserve"> en</w:t>
      </w:r>
      <w:r w:rsidR="00F7485D" w:rsidRPr="00B53302">
        <w:rPr>
          <w:rFonts w:ascii="Times New Roman" w:hAnsi="Times New Roman" w:cs="Times New Roman"/>
          <w:lang w:val="af-ZA"/>
        </w:rPr>
        <w:t xml:space="preserve"> jy sal sodoende ook</w:t>
      </w:r>
      <w:r w:rsidRPr="00B53302">
        <w:rPr>
          <w:rFonts w:ascii="Times New Roman" w:hAnsi="Times New Roman" w:cs="Times New Roman"/>
          <w:lang w:val="af-ZA"/>
        </w:rPr>
        <w:t xml:space="preserve"> jou grondkwaliteit verbeter.</w:t>
      </w:r>
      <w:r w:rsidR="00F7485D" w:rsidRPr="00B53302">
        <w:rPr>
          <w:rFonts w:ascii="Times New Roman" w:hAnsi="Times New Roman" w:cs="Times New Roman"/>
          <w:sz w:val="20"/>
          <w:lang w:val="af-ZA"/>
        </w:rPr>
        <w:t xml:space="preserve"> </w:t>
      </w:r>
    </w:p>
    <w:p w:rsidR="00B57A6B" w:rsidRDefault="00B57A6B" w:rsidP="002F14C5"/>
    <w:p w:rsidR="00B53302" w:rsidRDefault="00B53302" w:rsidP="002F14C5"/>
    <w:p w:rsidR="00B53302" w:rsidRPr="00DF2DFC" w:rsidRDefault="00B53302" w:rsidP="00B53302">
      <w:pPr>
        <w:rPr>
          <w:rFonts w:ascii="Times New Roman" w:hAnsi="Times New Roman" w:cs="Times New Roman"/>
          <w:sz w:val="36"/>
          <w:szCs w:val="36"/>
        </w:rPr>
      </w:pPr>
      <w:r w:rsidRPr="00DF2DFC">
        <w:rPr>
          <w:rFonts w:ascii="Times New Roman" w:hAnsi="Times New Roman" w:cs="Times New Roman"/>
          <w:color w:val="C00000"/>
          <w:sz w:val="36"/>
          <w:szCs w:val="36"/>
        </w:rPr>
        <w:t>Waarom Diatomiet toevoeg tot jou grond?</w:t>
      </w:r>
    </w:p>
    <w:p w:rsidR="00B53302" w:rsidRPr="00B945D1" w:rsidRDefault="00B53302" w:rsidP="00B53302">
      <w:pPr>
        <w:rPr>
          <w:rFonts w:ascii="Times New Roman" w:hAnsi="Times New Roman" w:cs="Times New Roman"/>
        </w:rPr>
      </w:pPr>
    </w:p>
    <w:p w:rsidR="00B53302" w:rsidRPr="00B945D1" w:rsidRDefault="00A478D3" w:rsidP="00B53302">
      <w:pPr>
        <w:rPr>
          <w:rFonts w:ascii="Times New Roman" w:hAnsi="Times New Roman" w:cs="Times New Roman"/>
        </w:rPr>
      </w:pPr>
      <w:r>
        <w:rPr>
          <w:rFonts w:ascii="Times New Roman" w:hAnsi="Times New Roman" w:cs="Times New Roman"/>
          <w:sz w:val="24"/>
          <w:szCs w:val="24"/>
        </w:rPr>
        <w:t>“</w:t>
      </w:r>
      <w:r w:rsidR="00B53302" w:rsidRPr="00B945D1">
        <w:rPr>
          <w:rFonts w:ascii="Times New Roman" w:hAnsi="Times New Roman" w:cs="Times New Roman"/>
          <w:sz w:val="24"/>
          <w:szCs w:val="24"/>
        </w:rPr>
        <w:t xml:space="preserve">Silikon (Si) vorm die tweede grootste deel van die aardoppervlak. Silikon-voeding het 'n dubbele effek op die grond-plantstelsel. </w:t>
      </w:r>
      <w:proofErr w:type="gramStart"/>
      <w:r w:rsidR="00B53302" w:rsidRPr="00B945D1">
        <w:rPr>
          <w:rFonts w:ascii="Times New Roman" w:hAnsi="Times New Roman" w:cs="Times New Roman"/>
          <w:b/>
          <w:sz w:val="24"/>
          <w:szCs w:val="24"/>
        </w:rPr>
        <w:t>Eerstens, verbeterde plante</w:t>
      </w:r>
      <w:r w:rsidR="00B53302" w:rsidRPr="00B945D1">
        <w:rPr>
          <w:rFonts w:ascii="Times New Roman" w:hAnsi="Times New Roman" w:cs="Times New Roman"/>
          <w:sz w:val="24"/>
          <w:szCs w:val="24"/>
        </w:rPr>
        <w:t>.</w:t>
      </w:r>
      <w:proofErr w:type="gramEnd"/>
      <w:r w:rsidR="00B53302" w:rsidRPr="00B945D1">
        <w:rPr>
          <w:rFonts w:ascii="Times New Roman" w:hAnsi="Times New Roman" w:cs="Times New Roman"/>
          <w:sz w:val="24"/>
          <w:szCs w:val="24"/>
        </w:rPr>
        <w:t xml:space="preserve">  </w:t>
      </w:r>
      <w:proofErr w:type="gramStart"/>
      <w:r w:rsidR="00B53302" w:rsidRPr="00B945D1">
        <w:rPr>
          <w:rFonts w:ascii="Times New Roman" w:hAnsi="Times New Roman" w:cs="Times New Roman"/>
          <w:sz w:val="24"/>
          <w:szCs w:val="24"/>
        </w:rPr>
        <w:t>SI-voeding versterk plantbeskermende eienskappe teen siektes, insekaanvalle en ongunstige klimaatstoestande.</w:t>
      </w:r>
      <w:proofErr w:type="gramEnd"/>
      <w:r w:rsidR="00B53302" w:rsidRPr="00B945D1">
        <w:rPr>
          <w:rFonts w:ascii="Times New Roman" w:hAnsi="Times New Roman" w:cs="Times New Roman"/>
          <w:sz w:val="24"/>
          <w:szCs w:val="24"/>
        </w:rPr>
        <w:t xml:space="preserve"> </w:t>
      </w:r>
      <w:r w:rsidR="00B53302" w:rsidRPr="00B945D1">
        <w:rPr>
          <w:rFonts w:ascii="Times New Roman" w:hAnsi="Times New Roman" w:cs="Times New Roman"/>
          <w:b/>
          <w:sz w:val="24"/>
          <w:szCs w:val="24"/>
        </w:rPr>
        <w:t>Tweedens</w:t>
      </w:r>
      <w:r w:rsidR="00B53302" w:rsidRPr="00B945D1">
        <w:rPr>
          <w:rFonts w:ascii="Times New Roman" w:hAnsi="Times New Roman" w:cs="Times New Roman"/>
          <w:sz w:val="24"/>
          <w:szCs w:val="24"/>
        </w:rPr>
        <w:t xml:space="preserve">, grondbehandeling met biogeochemies-aktiewe Si-stowwe optimaliseer grondvrugbaarheid deur </w:t>
      </w:r>
      <w:r w:rsidR="00B53302" w:rsidRPr="00B945D1">
        <w:rPr>
          <w:rFonts w:ascii="Times New Roman" w:hAnsi="Times New Roman" w:cs="Times New Roman"/>
          <w:b/>
          <w:sz w:val="24"/>
          <w:szCs w:val="24"/>
        </w:rPr>
        <w:t>verbeterde water-, fisiese en chemiese grondeienskappe</w:t>
      </w:r>
      <w:r w:rsidR="00B53302" w:rsidRPr="00B945D1">
        <w:rPr>
          <w:rFonts w:ascii="Times New Roman" w:hAnsi="Times New Roman" w:cs="Times New Roman"/>
          <w:sz w:val="24"/>
          <w:szCs w:val="24"/>
        </w:rPr>
        <w:t xml:space="preserve"> en instandhouding van voedingstowwe in vorms wat hulle bekikbaar maak vir plante. Die optimalisering van Si plantvoeding verhoog die plantweerstand teen beide biotiese en abiotiese </w:t>
      </w:r>
      <w:r w:rsidR="00B53302">
        <w:rPr>
          <w:rFonts w:ascii="Times New Roman" w:hAnsi="Times New Roman" w:cs="Times New Roman"/>
          <w:sz w:val="24"/>
          <w:szCs w:val="24"/>
        </w:rPr>
        <w:t>spanning</w:t>
      </w:r>
      <w:r w:rsidR="00B53302" w:rsidRPr="00B945D1">
        <w:rPr>
          <w:rFonts w:ascii="Times New Roman" w:hAnsi="Times New Roman" w:cs="Times New Roman"/>
          <w:sz w:val="24"/>
          <w:szCs w:val="24"/>
        </w:rPr>
        <w:t>, en sluit soutstres in (Matichenkov et al., 2001). Daar is verskeie hipoteses vir hierdie effek, onder andere (i) verbeterde fotosintetiese aktiwiteit, (ii) verbeterde K</w:t>
      </w:r>
      <w:proofErr w:type="gramStart"/>
      <w:r w:rsidR="00B53302" w:rsidRPr="00B945D1">
        <w:rPr>
          <w:rFonts w:ascii="Times New Roman" w:hAnsi="Times New Roman" w:cs="Times New Roman"/>
          <w:sz w:val="24"/>
          <w:szCs w:val="24"/>
        </w:rPr>
        <w:t>:Na</w:t>
      </w:r>
      <w:proofErr w:type="gramEnd"/>
      <w:r w:rsidR="00B53302" w:rsidRPr="00B945D1">
        <w:rPr>
          <w:rFonts w:ascii="Times New Roman" w:hAnsi="Times New Roman" w:cs="Times New Roman"/>
          <w:sz w:val="24"/>
          <w:szCs w:val="24"/>
        </w:rPr>
        <w:t>-selektiwiteitsverhouding, (iii) verhoogde ensiemaktiwiteit, en (iv) verhoogde konsentrasie van oplosbare stowwe in die xileem, wat lei tot verminderde natriumadsorpsie deur plante (Ahmad et al., 1992; Liang, 1999; Matichenkov et al., 2001).</w:t>
      </w:r>
      <w:r>
        <w:rPr>
          <w:rFonts w:ascii="Times New Roman" w:hAnsi="Times New Roman" w:cs="Times New Roman"/>
          <w:sz w:val="24"/>
          <w:szCs w:val="24"/>
        </w:rPr>
        <w:t>”</w:t>
      </w:r>
    </w:p>
    <w:p w:rsidR="00B53302" w:rsidRPr="00B945D1" w:rsidRDefault="00B53302" w:rsidP="00B53302">
      <w:pPr>
        <w:jc w:val="center"/>
        <w:rPr>
          <w:rFonts w:ascii="Times New Roman" w:hAnsi="Times New Roman" w:cs="Times New Roman"/>
          <w:i/>
          <w:iCs/>
        </w:rPr>
      </w:pPr>
    </w:p>
    <w:p w:rsidR="00B53302" w:rsidRPr="00AA6BD7" w:rsidRDefault="00B53302" w:rsidP="00B53302">
      <w:pPr>
        <w:rPr>
          <w:rFonts w:ascii="Times New Roman" w:hAnsi="Times New Roman" w:cs="Times New Roman"/>
          <w:sz w:val="20"/>
          <w:szCs w:val="20"/>
        </w:rPr>
      </w:pPr>
      <w:r w:rsidRPr="00AA6BD7">
        <w:rPr>
          <w:rFonts w:ascii="Times New Roman" w:hAnsi="Times New Roman" w:cs="Times New Roman"/>
          <w:iCs/>
          <w:sz w:val="20"/>
          <w:szCs w:val="20"/>
        </w:rPr>
        <w:t>Bron: Matichenkov, V.V.</w:t>
      </w:r>
      <w:proofErr w:type="gramStart"/>
      <w:r w:rsidRPr="00AA6BD7">
        <w:rPr>
          <w:rFonts w:ascii="Times New Roman" w:hAnsi="Times New Roman" w:cs="Times New Roman"/>
          <w:iCs/>
          <w:sz w:val="20"/>
          <w:szCs w:val="20"/>
        </w:rPr>
        <w:t>,&amp;</w:t>
      </w:r>
      <w:proofErr w:type="gramEnd"/>
      <w:r w:rsidRPr="00AA6BD7">
        <w:rPr>
          <w:rFonts w:ascii="Times New Roman" w:hAnsi="Times New Roman" w:cs="Times New Roman"/>
          <w:iCs/>
          <w:sz w:val="20"/>
          <w:szCs w:val="20"/>
        </w:rPr>
        <w:t xml:space="preserve">  </w:t>
      </w:r>
      <w:r w:rsidRPr="00AA6BD7">
        <w:rPr>
          <w:rFonts w:ascii="Times New Roman" w:hAnsi="Times New Roman" w:cs="Times New Roman"/>
          <w:sz w:val="20"/>
          <w:szCs w:val="20"/>
        </w:rPr>
        <w:t xml:space="preserve">Kosobrukhov, AA. </w:t>
      </w:r>
      <w:proofErr w:type="gramStart"/>
      <w:r w:rsidRPr="00AA6BD7">
        <w:rPr>
          <w:rFonts w:ascii="Times New Roman" w:hAnsi="Times New Roman" w:cs="Times New Roman"/>
          <w:sz w:val="20"/>
          <w:szCs w:val="20"/>
        </w:rPr>
        <w:t xml:space="preserve">2004  </w:t>
      </w:r>
      <w:r w:rsidRPr="00AA6BD7">
        <w:rPr>
          <w:rFonts w:ascii="Times New Roman" w:hAnsi="Times New Roman" w:cs="Times New Roman"/>
          <w:i/>
          <w:sz w:val="20"/>
          <w:szCs w:val="20"/>
        </w:rPr>
        <w:t>SI</w:t>
      </w:r>
      <w:proofErr w:type="gramEnd"/>
      <w:r w:rsidRPr="00AA6BD7">
        <w:rPr>
          <w:rFonts w:ascii="Times New Roman" w:hAnsi="Times New Roman" w:cs="Times New Roman"/>
          <w:i/>
          <w:sz w:val="20"/>
          <w:szCs w:val="20"/>
        </w:rPr>
        <w:t xml:space="preserve"> effect on plant résistance to salt toxisity</w:t>
      </w:r>
      <w:r w:rsidRPr="00AA6BD7">
        <w:rPr>
          <w:rFonts w:ascii="Times New Roman" w:hAnsi="Times New Roman" w:cs="Times New Roman"/>
          <w:sz w:val="20"/>
          <w:szCs w:val="20"/>
        </w:rPr>
        <w:t xml:space="preserve">. </w:t>
      </w:r>
      <w:proofErr w:type="gramStart"/>
      <w:r w:rsidRPr="00AA6BD7">
        <w:rPr>
          <w:rFonts w:ascii="Times New Roman" w:hAnsi="Times New Roman" w:cs="Times New Roman"/>
          <w:sz w:val="20"/>
          <w:szCs w:val="20"/>
        </w:rPr>
        <w:t>Institute Basic Biological Problems Russian Academy of Sciences, Pushchino, 142290, Russia.</w:t>
      </w:r>
      <w:proofErr w:type="gramEnd"/>
      <w:r w:rsidRPr="00B945D1">
        <w:rPr>
          <w:rFonts w:ascii="Times New Roman" w:hAnsi="Times New Roman" w:cs="Times New Roman"/>
        </w:rPr>
        <w:t xml:space="preserve">   </w:t>
      </w:r>
      <w:hyperlink r:id="rId14" w:history="1">
        <w:r w:rsidRPr="00AA6BD7">
          <w:rPr>
            <w:rStyle w:val="Hyperlink"/>
            <w:rFonts w:ascii="Times New Roman" w:hAnsi="Times New Roman" w:cs="Times New Roman"/>
            <w:sz w:val="20"/>
            <w:szCs w:val="20"/>
          </w:rPr>
          <w:t>http://www.tucson.ars.ag.gov/isco/isco13/PAPERS%20M-Q/MATICHENKOV%202.pdf</w:t>
        </w:r>
      </w:hyperlink>
      <w:r w:rsidRPr="00AA6BD7">
        <w:rPr>
          <w:rFonts w:ascii="Times New Roman" w:hAnsi="Times New Roman" w:cs="Times New Roman"/>
          <w:i/>
          <w:iCs/>
          <w:sz w:val="20"/>
          <w:szCs w:val="20"/>
          <w:vertAlign w:val="superscript"/>
        </w:rPr>
        <w:t xml:space="preserve"> </w:t>
      </w:r>
    </w:p>
    <w:p w:rsidR="00B53302" w:rsidRDefault="00B53302" w:rsidP="00B53302"/>
    <w:p w:rsidR="00B53302" w:rsidRDefault="00B53302" w:rsidP="00B53302">
      <w:pPr>
        <w:rPr>
          <w:sz w:val="16"/>
          <w:szCs w:val="16"/>
        </w:rPr>
      </w:pPr>
    </w:p>
    <w:p w:rsidR="00B53302" w:rsidRPr="00C6449D" w:rsidRDefault="00A478D3" w:rsidP="00B53302">
      <w:pPr>
        <w:rPr>
          <w:rFonts w:ascii="Times New Roman" w:hAnsi="Times New Roman" w:cs="Times New Roman"/>
          <w:color w:val="C00000"/>
          <w:sz w:val="32"/>
          <w:szCs w:val="32"/>
        </w:rPr>
      </w:pPr>
      <w:r>
        <w:rPr>
          <w:rFonts w:ascii="Times New Roman" w:hAnsi="Times New Roman" w:cs="Times New Roman"/>
          <w:color w:val="C00000"/>
          <w:sz w:val="32"/>
          <w:szCs w:val="32"/>
        </w:rPr>
        <w:t>Nog v</w:t>
      </w:r>
      <w:r w:rsidR="00B53302" w:rsidRPr="00C6449D">
        <w:rPr>
          <w:rFonts w:ascii="Times New Roman" w:hAnsi="Times New Roman" w:cs="Times New Roman"/>
          <w:color w:val="C00000"/>
          <w:sz w:val="32"/>
          <w:szCs w:val="32"/>
        </w:rPr>
        <w:t>oordelige effekte</w:t>
      </w:r>
    </w:p>
    <w:p w:rsidR="00B53302" w:rsidRDefault="00B53302" w:rsidP="00B53302">
      <w:pPr>
        <w:rPr>
          <w:sz w:val="16"/>
          <w:szCs w:val="16"/>
        </w:rPr>
      </w:pPr>
    </w:p>
    <w:p w:rsidR="00B53302" w:rsidRDefault="00A478D3" w:rsidP="00B53302">
      <w:pPr>
        <w:rPr>
          <w:rFonts w:ascii="Times New Roman" w:hAnsi="Times New Roman" w:cs="Times New Roman"/>
          <w:sz w:val="24"/>
          <w:szCs w:val="24"/>
        </w:rPr>
      </w:pPr>
      <w:r>
        <w:rPr>
          <w:rFonts w:ascii="Times New Roman" w:hAnsi="Times New Roman" w:cs="Times New Roman"/>
          <w:sz w:val="24"/>
          <w:szCs w:val="24"/>
        </w:rPr>
        <w:t>“</w:t>
      </w:r>
      <w:r w:rsidR="00B53302" w:rsidRPr="00B945D1">
        <w:rPr>
          <w:rFonts w:ascii="Times New Roman" w:hAnsi="Times New Roman" w:cs="Times New Roman"/>
          <w:sz w:val="24"/>
          <w:szCs w:val="24"/>
        </w:rPr>
        <w:t xml:space="preserve">Alhoewel silikon (Si) nie as 'n noodsaaklike element vir plantegroei erken is nie, is die voordelige effekte van Si in 'n wye verskeidenheid plantspesies waargeneem. Die voordelige effekte van Si word gewoonlik duideliker in Si-akkumulerende plante onder verskillende abiotiese en biotiese spanningstoestande. Silikon is effektief in die beheer van verskeie plae en siektes wat deur beide swamme en bakterieë in verskillende plantsoorte veroorsaak word. </w:t>
      </w:r>
      <w:proofErr w:type="gramStart"/>
      <w:r w:rsidR="00B53302" w:rsidRPr="00B945D1">
        <w:rPr>
          <w:rFonts w:ascii="Times New Roman" w:hAnsi="Times New Roman" w:cs="Times New Roman"/>
          <w:sz w:val="24"/>
          <w:szCs w:val="24"/>
        </w:rPr>
        <w:t>Silikon oefen ook verligende effekte op verskeie abiotiese spanning, insluitend soutstres, metaaltoksisiteit, droogtestres, stralingsbeskadiging, nutriëntwanbalans, hoë temperatuur, vries enso</w:t>
      </w:r>
      <w:r w:rsidR="00B53302">
        <w:rPr>
          <w:rFonts w:ascii="Times New Roman" w:hAnsi="Times New Roman" w:cs="Times New Roman"/>
          <w:sz w:val="24"/>
          <w:szCs w:val="24"/>
        </w:rPr>
        <w:t>voorts</w:t>
      </w:r>
      <w:r w:rsidR="00B53302" w:rsidRPr="00B945D1">
        <w:rPr>
          <w:rFonts w:ascii="Times New Roman" w:hAnsi="Times New Roman" w:cs="Times New Roman"/>
          <w:sz w:val="24"/>
          <w:szCs w:val="24"/>
        </w:rPr>
        <w:t>.</w:t>
      </w:r>
      <w:proofErr w:type="gramEnd"/>
      <w:r w:rsidR="00B53302" w:rsidRPr="00B945D1">
        <w:rPr>
          <w:rFonts w:ascii="Times New Roman" w:hAnsi="Times New Roman" w:cs="Times New Roman"/>
          <w:sz w:val="24"/>
          <w:szCs w:val="24"/>
        </w:rPr>
        <w:t xml:space="preserve"> Hierdie voordelige effekte word hoofsaaklik toegeskryf aan die hoë ophoping van silika op die weefseloppervlak, alhoewel </w:t>
      </w:r>
      <w:proofErr w:type="gramStart"/>
      <w:r w:rsidR="00B53302" w:rsidRPr="00B945D1">
        <w:rPr>
          <w:rFonts w:ascii="Times New Roman" w:hAnsi="Times New Roman" w:cs="Times New Roman"/>
          <w:sz w:val="24"/>
          <w:szCs w:val="24"/>
        </w:rPr>
        <w:t>ander</w:t>
      </w:r>
      <w:proofErr w:type="gramEnd"/>
      <w:r w:rsidR="00B53302" w:rsidRPr="00B945D1">
        <w:rPr>
          <w:rFonts w:ascii="Times New Roman" w:hAnsi="Times New Roman" w:cs="Times New Roman"/>
          <w:sz w:val="24"/>
          <w:szCs w:val="24"/>
        </w:rPr>
        <w:t xml:space="preserve"> meganismes ook voorgestel is.</w:t>
      </w:r>
      <w:r>
        <w:rPr>
          <w:rFonts w:ascii="Times New Roman" w:hAnsi="Times New Roman" w:cs="Times New Roman"/>
          <w:sz w:val="24"/>
          <w:szCs w:val="24"/>
        </w:rPr>
        <w:t>”</w:t>
      </w:r>
      <w:r w:rsidR="00B53302" w:rsidRPr="00B945D1">
        <w:rPr>
          <w:rFonts w:ascii="Times New Roman" w:hAnsi="Times New Roman" w:cs="Times New Roman"/>
          <w:sz w:val="24"/>
          <w:szCs w:val="24"/>
        </w:rPr>
        <w:t xml:space="preserve"> </w:t>
      </w:r>
    </w:p>
    <w:p w:rsidR="00B53302" w:rsidRPr="00C6449D" w:rsidRDefault="00B53302" w:rsidP="00B53302">
      <w:pPr>
        <w:spacing w:before="100" w:beforeAutospacing="1" w:after="100" w:afterAutospacing="1"/>
        <w:rPr>
          <w:rFonts w:ascii="Times New Roman" w:eastAsia="Times New Roman" w:hAnsi="Times New Roman" w:cs="Times New Roman"/>
          <w:color w:val="333333"/>
          <w:sz w:val="20"/>
          <w:szCs w:val="20"/>
          <w:lang w:val="en"/>
        </w:rPr>
      </w:pPr>
      <w:r w:rsidRPr="00AA6BD7">
        <w:rPr>
          <w:rStyle w:val="contribdegrees2"/>
          <w:rFonts w:ascii="Times New Roman" w:hAnsi="Times New Roman" w:cs="Times New Roman"/>
          <w:color w:val="333333"/>
          <w:sz w:val="20"/>
          <w:szCs w:val="20"/>
          <w:lang w:val="en"/>
        </w:rPr>
        <w:t xml:space="preserve">Bron: </w:t>
      </w:r>
      <w:r>
        <w:rPr>
          <w:rStyle w:val="contribdegrees2"/>
          <w:rFonts w:ascii="Times New Roman" w:hAnsi="Times New Roman" w:cs="Times New Roman"/>
          <w:color w:val="333333"/>
          <w:sz w:val="20"/>
          <w:szCs w:val="20"/>
          <w:lang w:val="en"/>
        </w:rPr>
        <w:t xml:space="preserve">(Ekstak uit) </w:t>
      </w:r>
      <w:r w:rsidRPr="00AA6BD7">
        <w:rPr>
          <w:rStyle w:val="contribdegrees2"/>
          <w:rFonts w:ascii="Times New Roman" w:hAnsi="Times New Roman" w:cs="Times New Roman"/>
          <w:color w:val="333333"/>
          <w:sz w:val="20"/>
          <w:szCs w:val="20"/>
          <w:lang w:val="en"/>
        </w:rPr>
        <w:t xml:space="preserve">Jian, </w:t>
      </w:r>
      <w:r>
        <w:rPr>
          <w:rStyle w:val="contribdegrees2"/>
          <w:rFonts w:ascii="Times New Roman" w:hAnsi="Times New Roman" w:cs="Times New Roman"/>
          <w:color w:val="333333"/>
          <w:sz w:val="20"/>
          <w:szCs w:val="20"/>
          <w:lang w:val="en"/>
        </w:rPr>
        <w:t>Feng Ma</w:t>
      </w:r>
      <w:r w:rsidRPr="00AA6BD7">
        <w:rPr>
          <w:rStyle w:val="contribdegrees2"/>
          <w:rFonts w:ascii="Times New Roman" w:hAnsi="Times New Roman" w:cs="Times New Roman"/>
          <w:color w:val="333333"/>
          <w:sz w:val="20"/>
          <w:szCs w:val="20"/>
          <w:lang w:val="en"/>
        </w:rPr>
        <w:t xml:space="preserve">. 2004. </w:t>
      </w:r>
      <w:hyperlink r:id="rId15" w:history="1">
        <w:r w:rsidRPr="00AA6BD7">
          <w:rPr>
            <w:rFonts w:ascii="Times New Roman" w:eastAsia="Times New Roman" w:hAnsi="Times New Roman" w:cs="Times New Roman"/>
            <w:bCs/>
            <w:color w:val="10147E"/>
            <w:sz w:val="20"/>
            <w:szCs w:val="20"/>
            <w:lang w:val="en"/>
          </w:rPr>
          <w:t>Role of silicon in enhancing the resistance of plants to biotic and abiotic stresses</w:t>
        </w:r>
      </w:hyperlink>
      <w:r w:rsidRPr="00AA6BD7">
        <w:rPr>
          <w:rFonts w:ascii="Times New Roman" w:eastAsia="Times New Roman" w:hAnsi="Times New Roman" w:cs="Times New Roman"/>
          <w:color w:val="333333"/>
          <w:sz w:val="20"/>
          <w:szCs w:val="20"/>
          <w:lang w:val="en"/>
        </w:rPr>
        <w:t xml:space="preserve"> </w:t>
      </w:r>
      <w:hyperlink r:id="rId16" w:history="1">
        <w:r w:rsidRPr="00AA6BD7">
          <w:rPr>
            <w:rFonts w:ascii="Times New Roman" w:eastAsia="Times New Roman" w:hAnsi="Times New Roman" w:cs="Times New Roman"/>
            <w:i/>
            <w:color w:val="10147E"/>
            <w:sz w:val="20"/>
            <w:szCs w:val="20"/>
            <w:lang w:val="en"/>
          </w:rPr>
          <w:t>Soil Science and Plant Nutrition</w:t>
        </w:r>
        <w:r w:rsidRPr="00C6449D">
          <w:rPr>
            <w:rFonts w:ascii="Times New Roman" w:eastAsia="Times New Roman" w:hAnsi="Times New Roman" w:cs="Times New Roman"/>
            <w:i/>
            <w:color w:val="10147E"/>
            <w:sz w:val="20"/>
            <w:szCs w:val="20"/>
            <w:lang w:val="en"/>
          </w:rPr>
          <w:t xml:space="preserve"> </w:t>
        </w:r>
      </w:hyperlink>
      <w:r w:rsidRPr="00AA6BD7">
        <w:rPr>
          <w:rFonts w:ascii="Times New Roman" w:eastAsia="Times New Roman" w:hAnsi="Times New Roman" w:cs="Times New Roman"/>
          <w:i/>
          <w:color w:val="333333"/>
          <w:sz w:val="20"/>
          <w:szCs w:val="20"/>
          <w:lang w:val="en"/>
        </w:rPr>
        <w:t>50</w:t>
      </w:r>
      <w:r w:rsidRPr="00AA6BD7">
        <w:rPr>
          <w:rFonts w:ascii="Times New Roman" w:eastAsia="Times New Roman" w:hAnsi="Times New Roman" w:cs="Times New Roman"/>
          <w:color w:val="333333"/>
          <w:sz w:val="20"/>
          <w:szCs w:val="20"/>
          <w:lang w:val="en"/>
        </w:rPr>
        <w:t xml:space="preserve">, </w:t>
      </w:r>
      <w:r>
        <w:rPr>
          <w:rFonts w:ascii="Times New Roman" w:eastAsia="Times New Roman" w:hAnsi="Times New Roman" w:cs="Times New Roman"/>
          <w:color w:val="333333"/>
          <w:sz w:val="20"/>
          <w:szCs w:val="20"/>
          <w:lang w:val="en"/>
        </w:rPr>
        <w:t>(</w:t>
      </w:r>
      <w:r w:rsidRPr="00AA6BD7">
        <w:rPr>
          <w:rFonts w:ascii="Times New Roman" w:eastAsia="Times New Roman" w:hAnsi="Times New Roman" w:cs="Times New Roman"/>
          <w:color w:val="333333"/>
          <w:sz w:val="20"/>
          <w:szCs w:val="20"/>
          <w:lang w:val="en"/>
        </w:rPr>
        <w:t>1</w:t>
      </w:r>
      <w:r>
        <w:rPr>
          <w:rFonts w:ascii="Times New Roman" w:eastAsia="Times New Roman" w:hAnsi="Times New Roman" w:cs="Times New Roman"/>
          <w:color w:val="333333"/>
          <w:sz w:val="20"/>
          <w:szCs w:val="20"/>
          <w:lang w:val="en"/>
        </w:rPr>
        <w:t>).</w:t>
      </w:r>
      <w:r w:rsidRPr="00C6449D">
        <w:rPr>
          <w:rFonts w:ascii="Times New Roman" w:eastAsia="Times New Roman" w:hAnsi="Times New Roman" w:cs="Times New Roman"/>
          <w:color w:val="333333"/>
          <w:sz w:val="20"/>
          <w:szCs w:val="20"/>
          <w:lang w:val="en"/>
        </w:rPr>
        <w:t xml:space="preserve"> </w:t>
      </w:r>
    </w:p>
    <w:p w:rsidR="00B53302" w:rsidRDefault="00B53302" w:rsidP="00B53302">
      <w:pPr>
        <w:rPr>
          <w:sz w:val="16"/>
          <w:szCs w:val="16"/>
        </w:rPr>
      </w:pPr>
    </w:p>
    <w:p w:rsidR="00B53302" w:rsidRDefault="00B53302" w:rsidP="002F14C5"/>
    <w:sectPr w:rsidR="00B53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BD" w:rsidRDefault="001230BD" w:rsidP="00B2706E">
      <w:r>
        <w:separator/>
      </w:r>
    </w:p>
  </w:endnote>
  <w:endnote w:type="continuationSeparator" w:id="0">
    <w:p w:rsidR="001230BD" w:rsidRDefault="001230BD" w:rsidP="00B2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BD" w:rsidRDefault="001230BD" w:rsidP="00B2706E">
      <w:r>
        <w:separator/>
      </w:r>
    </w:p>
  </w:footnote>
  <w:footnote w:type="continuationSeparator" w:id="0">
    <w:p w:rsidR="001230BD" w:rsidRDefault="001230BD" w:rsidP="00B27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E5BDE"/>
    <w:multiLevelType w:val="hybridMultilevel"/>
    <w:tmpl w:val="532E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8C4881"/>
    <w:multiLevelType w:val="multilevel"/>
    <w:tmpl w:val="979E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C5"/>
    <w:rsid w:val="00046A81"/>
    <w:rsid w:val="000E0B7E"/>
    <w:rsid w:val="001230BD"/>
    <w:rsid w:val="00255EB4"/>
    <w:rsid w:val="002F14C5"/>
    <w:rsid w:val="004171B5"/>
    <w:rsid w:val="00417ABD"/>
    <w:rsid w:val="004407FC"/>
    <w:rsid w:val="004F1265"/>
    <w:rsid w:val="00704030"/>
    <w:rsid w:val="007A0043"/>
    <w:rsid w:val="007C4493"/>
    <w:rsid w:val="008A760D"/>
    <w:rsid w:val="008F1430"/>
    <w:rsid w:val="00A478D3"/>
    <w:rsid w:val="00A75B49"/>
    <w:rsid w:val="00A93FB9"/>
    <w:rsid w:val="00AB3B9D"/>
    <w:rsid w:val="00B2706E"/>
    <w:rsid w:val="00B53302"/>
    <w:rsid w:val="00B57A6B"/>
    <w:rsid w:val="00B9230A"/>
    <w:rsid w:val="00B9315A"/>
    <w:rsid w:val="00F34053"/>
    <w:rsid w:val="00F7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C5"/>
  </w:style>
  <w:style w:type="paragraph" w:styleId="Heading1">
    <w:name w:val="heading 1"/>
    <w:basedOn w:val="Normal"/>
    <w:next w:val="Normal"/>
    <w:link w:val="Heading1Char"/>
    <w:uiPriority w:val="9"/>
    <w:qFormat/>
    <w:rsid w:val="002F1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F14C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F14C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4C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F14C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F14C5"/>
    <w:rPr>
      <w:color w:val="0000FF"/>
      <w:u w:val="single"/>
    </w:rPr>
  </w:style>
  <w:style w:type="paragraph" w:styleId="BalloonText">
    <w:name w:val="Balloon Text"/>
    <w:basedOn w:val="Normal"/>
    <w:link w:val="BalloonTextChar"/>
    <w:uiPriority w:val="99"/>
    <w:semiHidden/>
    <w:unhideWhenUsed/>
    <w:rsid w:val="002F14C5"/>
    <w:rPr>
      <w:rFonts w:ascii="Tahoma" w:hAnsi="Tahoma" w:cs="Tahoma"/>
      <w:sz w:val="16"/>
      <w:szCs w:val="16"/>
    </w:rPr>
  </w:style>
  <w:style w:type="character" w:customStyle="1" w:styleId="BalloonTextChar">
    <w:name w:val="Balloon Text Char"/>
    <w:basedOn w:val="DefaultParagraphFont"/>
    <w:link w:val="BalloonText"/>
    <w:uiPriority w:val="99"/>
    <w:semiHidden/>
    <w:rsid w:val="002F14C5"/>
    <w:rPr>
      <w:rFonts w:ascii="Tahoma" w:hAnsi="Tahoma" w:cs="Tahoma"/>
      <w:sz w:val="16"/>
      <w:szCs w:val="16"/>
    </w:rPr>
  </w:style>
  <w:style w:type="character" w:customStyle="1" w:styleId="Heading5Char">
    <w:name w:val="Heading 5 Char"/>
    <w:basedOn w:val="DefaultParagraphFont"/>
    <w:link w:val="Heading5"/>
    <w:uiPriority w:val="9"/>
    <w:semiHidden/>
    <w:rsid w:val="002F14C5"/>
    <w:rPr>
      <w:rFonts w:asciiTheme="majorHAnsi" w:eastAsiaTheme="majorEastAsia" w:hAnsiTheme="majorHAnsi" w:cstheme="majorBidi"/>
      <w:color w:val="243F60" w:themeColor="accent1" w:themeShade="7F"/>
    </w:rPr>
  </w:style>
  <w:style w:type="paragraph" w:styleId="Header">
    <w:name w:val="header"/>
    <w:basedOn w:val="Normal"/>
    <w:link w:val="HeaderChar"/>
    <w:rsid w:val="002F14C5"/>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F14C5"/>
    <w:rPr>
      <w:rFonts w:ascii="Times New Roman" w:eastAsia="Times New Roman" w:hAnsi="Times New Roman" w:cs="Times New Roman"/>
      <w:sz w:val="24"/>
      <w:szCs w:val="24"/>
    </w:rPr>
  </w:style>
  <w:style w:type="paragraph" w:styleId="ListParagraph">
    <w:name w:val="List Paragraph"/>
    <w:basedOn w:val="Normal"/>
    <w:uiPriority w:val="34"/>
    <w:qFormat/>
    <w:rsid w:val="00B2706E"/>
    <w:pPr>
      <w:ind w:left="720"/>
      <w:contextualSpacing/>
    </w:pPr>
  </w:style>
  <w:style w:type="paragraph" w:styleId="Footer">
    <w:name w:val="footer"/>
    <w:basedOn w:val="Normal"/>
    <w:link w:val="FooterChar"/>
    <w:uiPriority w:val="99"/>
    <w:unhideWhenUsed/>
    <w:rsid w:val="00B2706E"/>
    <w:pPr>
      <w:tabs>
        <w:tab w:val="center" w:pos="4680"/>
        <w:tab w:val="right" w:pos="9360"/>
      </w:tabs>
    </w:pPr>
  </w:style>
  <w:style w:type="character" w:customStyle="1" w:styleId="FooterChar">
    <w:name w:val="Footer Char"/>
    <w:basedOn w:val="DefaultParagraphFont"/>
    <w:link w:val="Footer"/>
    <w:uiPriority w:val="99"/>
    <w:rsid w:val="00B2706E"/>
  </w:style>
  <w:style w:type="character" w:customStyle="1" w:styleId="contribdegrees2">
    <w:name w:val="contribdegrees2"/>
    <w:basedOn w:val="DefaultParagraphFont"/>
    <w:rsid w:val="00B53302"/>
  </w:style>
  <w:style w:type="paragraph" w:styleId="FootnoteText">
    <w:name w:val="footnote text"/>
    <w:basedOn w:val="Normal"/>
    <w:link w:val="FootnoteTextChar"/>
    <w:uiPriority w:val="99"/>
    <w:semiHidden/>
    <w:unhideWhenUsed/>
    <w:rsid w:val="00B53302"/>
    <w:rPr>
      <w:sz w:val="20"/>
      <w:szCs w:val="20"/>
    </w:rPr>
  </w:style>
  <w:style w:type="character" w:customStyle="1" w:styleId="FootnoteTextChar">
    <w:name w:val="Footnote Text Char"/>
    <w:basedOn w:val="DefaultParagraphFont"/>
    <w:link w:val="FootnoteText"/>
    <w:uiPriority w:val="99"/>
    <w:semiHidden/>
    <w:rsid w:val="00B53302"/>
    <w:rPr>
      <w:sz w:val="20"/>
      <w:szCs w:val="20"/>
    </w:rPr>
  </w:style>
  <w:style w:type="character" w:styleId="FootnoteReference">
    <w:name w:val="footnote reference"/>
    <w:basedOn w:val="DefaultParagraphFont"/>
    <w:uiPriority w:val="99"/>
    <w:semiHidden/>
    <w:unhideWhenUsed/>
    <w:rsid w:val="00B533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C5"/>
  </w:style>
  <w:style w:type="paragraph" w:styleId="Heading1">
    <w:name w:val="heading 1"/>
    <w:basedOn w:val="Normal"/>
    <w:next w:val="Normal"/>
    <w:link w:val="Heading1Char"/>
    <w:uiPriority w:val="9"/>
    <w:qFormat/>
    <w:rsid w:val="002F1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F14C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F14C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4C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F14C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F14C5"/>
    <w:rPr>
      <w:color w:val="0000FF"/>
      <w:u w:val="single"/>
    </w:rPr>
  </w:style>
  <w:style w:type="paragraph" w:styleId="BalloonText">
    <w:name w:val="Balloon Text"/>
    <w:basedOn w:val="Normal"/>
    <w:link w:val="BalloonTextChar"/>
    <w:uiPriority w:val="99"/>
    <w:semiHidden/>
    <w:unhideWhenUsed/>
    <w:rsid w:val="002F14C5"/>
    <w:rPr>
      <w:rFonts w:ascii="Tahoma" w:hAnsi="Tahoma" w:cs="Tahoma"/>
      <w:sz w:val="16"/>
      <w:szCs w:val="16"/>
    </w:rPr>
  </w:style>
  <w:style w:type="character" w:customStyle="1" w:styleId="BalloonTextChar">
    <w:name w:val="Balloon Text Char"/>
    <w:basedOn w:val="DefaultParagraphFont"/>
    <w:link w:val="BalloonText"/>
    <w:uiPriority w:val="99"/>
    <w:semiHidden/>
    <w:rsid w:val="002F14C5"/>
    <w:rPr>
      <w:rFonts w:ascii="Tahoma" w:hAnsi="Tahoma" w:cs="Tahoma"/>
      <w:sz w:val="16"/>
      <w:szCs w:val="16"/>
    </w:rPr>
  </w:style>
  <w:style w:type="character" w:customStyle="1" w:styleId="Heading5Char">
    <w:name w:val="Heading 5 Char"/>
    <w:basedOn w:val="DefaultParagraphFont"/>
    <w:link w:val="Heading5"/>
    <w:uiPriority w:val="9"/>
    <w:semiHidden/>
    <w:rsid w:val="002F14C5"/>
    <w:rPr>
      <w:rFonts w:asciiTheme="majorHAnsi" w:eastAsiaTheme="majorEastAsia" w:hAnsiTheme="majorHAnsi" w:cstheme="majorBidi"/>
      <w:color w:val="243F60" w:themeColor="accent1" w:themeShade="7F"/>
    </w:rPr>
  </w:style>
  <w:style w:type="paragraph" w:styleId="Header">
    <w:name w:val="header"/>
    <w:basedOn w:val="Normal"/>
    <w:link w:val="HeaderChar"/>
    <w:rsid w:val="002F14C5"/>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F14C5"/>
    <w:rPr>
      <w:rFonts w:ascii="Times New Roman" w:eastAsia="Times New Roman" w:hAnsi="Times New Roman" w:cs="Times New Roman"/>
      <w:sz w:val="24"/>
      <w:szCs w:val="24"/>
    </w:rPr>
  </w:style>
  <w:style w:type="paragraph" w:styleId="ListParagraph">
    <w:name w:val="List Paragraph"/>
    <w:basedOn w:val="Normal"/>
    <w:uiPriority w:val="34"/>
    <w:qFormat/>
    <w:rsid w:val="00B2706E"/>
    <w:pPr>
      <w:ind w:left="720"/>
      <w:contextualSpacing/>
    </w:pPr>
  </w:style>
  <w:style w:type="paragraph" w:styleId="Footer">
    <w:name w:val="footer"/>
    <w:basedOn w:val="Normal"/>
    <w:link w:val="FooterChar"/>
    <w:uiPriority w:val="99"/>
    <w:unhideWhenUsed/>
    <w:rsid w:val="00B2706E"/>
    <w:pPr>
      <w:tabs>
        <w:tab w:val="center" w:pos="4680"/>
        <w:tab w:val="right" w:pos="9360"/>
      </w:tabs>
    </w:pPr>
  </w:style>
  <w:style w:type="character" w:customStyle="1" w:styleId="FooterChar">
    <w:name w:val="Footer Char"/>
    <w:basedOn w:val="DefaultParagraphFont"/>
    <w:link w:val="Footer"/>
    <w:uiPriority w:val="99"/>
    <w:rsid w:val="00B2706E"/>
  </w:style>
  <w:style w:type="character" w:customStyle="1" w:styleId="contribdegrees2">
    <w:name w:val="contribdegrees2"/>
    <w:basedOn w:val="DefaultParagraphFont"/>
    <w:rsid w:val="00B53302"/>
  </w:style>
  <w:style w:type="paragraph" w:styleId="FootnoteText">
    <w:name w:val="footnote text"/>
    <w:basedOn w:val="Normal"/>
    <w:link w:val="FootnoteTextChar"/>
    <w:uiPriority w:val="99"/>
    <w:semiHidden/>
    <w:unhideWhenUsed/>
    <w:rsid w:val="00B53302"/>
    <w:rPr>
      <w:sz w:val="20"/>
      <w:szCs w:val="20"/>
    </w:rPr>
  </w:style>
  <w:style w:type="character" w:customStyle="1" w:styleId="FootnoteTextChar">
    <w:name w:val="Footnote Text Char"/>
    <w:basedOn w:val="DefaultParagraphFont"/>
    <w:link w:val="FootnoteText"/>
    <w:uiPriority w:val="99"/>
    <w:semiHidden/>
    <w:rsid w:val="00B53302"/>
    <w:rPr>
      <w:sz w:val="20"/>
      <w:szCs w:val="20"/>
    </w:rPr>
  </w:style>
  <w:style w:type="character" w:styleId="FootnoteReference">
    <w:name w:val="footnote reference"/>
    <w:basedOn w:val="DefaultParagraphFont"/>
    <w:uiPriority w:val="99"/>
    <w:semiHidden/>
    <w:unhideWhenUsed/>
    <w:rsid w:val="00B533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ticles.mercola.com/sites/articles/archive/2014/05/25/food-minerals-soil-health.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andfonline.com/toc/tssp20/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cola.com/" TargetMode="External"/><Relationship Id="rId5" Type="http://schemas.openxmlformats.org/officeDocument/2006/relationships/settings" Target="settings.xml"/><Relationship Id="rId15" Type="http://schemas.openxmlformats.org/officeDocument/2006/relationships/hyperlink" Target="http://www.tandfonline.com/doi/full/10.1080/00380768.2004.10408447" TargetMode="External"/><Relationship Id="rId10" Type="http://schemas.openxmlformats.org/officeDocument/2006/relationships/hyperlink" Target="https://articles.mercola.com/sites/articles/archive/2014/05/25/food-minerals-soil-health.aspx" TargetMode="External"/><Relationship Id="rId4" Type="http://schemas.microsoft.com/office/2007/relationships/stylesWithEffects" Target="stylesWithEffects.xml"/><Relationship Id="rId9" Type="http://schemas.openxmlformats.org/officeDocument/2006/relationships/hyperlink" Target="https://youtu.be/86UJ3WYZM1Q" TargetMode="External"/><Relationship Id="rId14" Type="http://schemas.openxmlformats.org/officeDocument/2006/relationships/hyperlink" Target="http://www.tucson.ars.ag.gov/isco/isco13/PAPERS%20M-Q/MATICHENKOV%202.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DA7E-40FA-41B9-8B05-47F10FF7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3</cp:revision>
  <dcterms:created xsi:type="dcterms:W3CDTF">2018-02-15T10:15:00Z</dcterms:created>
  <dcterms:modified xsi:type="dcterms:W3CDTF">2018-11-29T07:33:00Z</dcterms:modified>
</cp:coreProperties>
</file>